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FC6A" w14:textId="254265B5" w:rsidR="000A0382" w:rsidRDefault="04D5EA93" w:rsidP="001B22D0">
      <w:pPr>
        <w:pStyle w:val="Title"/>
        <w:jc w:val="center"/>
      </w:pPr>
      <w:r>
        <w:t xml:space="preserve">2023 </w:t>
      </w:r>
      <w:r w:rsidR="00987DA6">
        <w:t>IIABL</w:t>
      </w:r>
      <w:r w:rsidR="009418CC">
        <w:t xml:space="preserve"> </w:t>
      </w:r>
      <w:r w:rsidR="001B22D0">
        <w:t>Legislative</w:t>
      </w:r>
      <w:r w:rsidR="3696597A">
        <w:t xml:space="preserve"> Summary</w:t>
      </w:r>
    </w:p>
    <w:p w14:paraId="1F1EDF2A" w14:textId="77777777" w:rsidR="00E35710" w:rsidRDefault="00E35710" w:rsidP="001B22D0"/>
    <w:p w14:paraId="47C8E3E7" w14:textId="7F448CC5" w:rsidR="00FD7100" w:rsidRDefault="00FD7100" w:rsidP="001B22D0">
      <w:r>
        <w:tab/>
      </w:r>
      <w:r w:rsidR="00724D48">
        <w:t>The 2023 legislative session was another busy one for the insurance industry</w:t>
      </w:r>
      <w:r w:rsidR="00B600A3">
        <w:t>, but there was a shift in to</w:t>
      </w:r>
      <w:r w:rsidR="001669F8">
        <w:t xml:space="preserve">ne from the last two years.  The 2021 and 2022 sessions saw legislators </w:t>
      </w:r>
      <w:r w:rsidR="008675E8">
        <w:t xml:space="preserve">reflect the anger </w:t>
      </w:r>
      <w:r w:rsidR="00521A8D">
        <w:t xml:space="preserve">of their </w:t>
      </w:r>
      <w:r w:rsidR="00AD03AA">
        <w:t xml:space="preserve">constituents, and they </w:t>
      </w:r>
      <w:r w:rsidR="0035635F">
        <w:t xml:space="preserve">brought an unprecedented </w:t>
      </w:r>
      <w:r w:rsidR="001402CF">
        <w:t>number</w:t>
      </w:r>
      <w:r w:rsidR="0035635F">
        <w:t xml:space="preserve"> of </w:t>
      </w:r>
      <w:r w:rsidR="005A0D0C">
        <w:t xml:space="preserve">bills targeted at punishing insurance companies for the poor </w:t>
      </w:r>
      <w:proofErr w:type="gramStart"/>
      <w:r w:rsidR="005A0D0C">
        <w:t>claims</w:t>
      </w:r>
      <w:proofErr w:type="gramEnd"/>
      <w:r w:rsidR="005A0D0C">
        <w:t xml:space="preserve"> response to the storms of 2020 and 2021.</w:t>
      </w:r>
      <w:r w:rsidR="00545013">
        <w:t xml:space="preserve">  For this year’s session, the primary question was no longer “how can we punish the insurance companies?”  Instead, </w:t>
      </w:r>
      <w:r w:rsidR="00DA1282">
        <w:t>policymakers were hearing from their constituents exactly how bad this market has become.  They heard</w:t>
      </w:r>
      <w:r w:rsidR="00C61770">
        <w:t>, “I can’t afford my insurance policies”</w:t>
      </w:r>
      <w:r w:rsidR="00600F3E">
        <w:t xml:space="preserve"> and “</w:t>
      </w:r>
      <w:r w:rsidR="00C4424A">
        <w:t>I can’t find ANY insurer to write my policy”</w:t>
      </w:r>
      <w:r w:rsidR="00600F3E">
        <w:t xml:space="preserve">.  This year, </w:t>
      </w:r>
      <w:r w:rsidR="009231F5">
        <w:t>legislators were</w:t>
      </w:r>
      <w:r w:rsidR="00600F3E">
        <w:t xml:space="preserve"> asking “</w:t>
      </w:r>
      <w:r w:rsidR="001E44C7">
        <w:t xml:space="preserve">what can we do to bring insurance </w:t>
      </w:r>
      <w:r w:rsidR="00C719B3">
        <w:t>companies BACK to the state?”</w:t>
      </w:r>
    </w:p>
    <w:p w14:paraId="20E958E9" w14:textId="77777777" w:rsidR="001D3653" w:rsidRDefault="008356CD" w:rsidP="001B22D0">
      <w:r>
        <w:tab/>
      </w:r>
      <w:r w:rsidR="00DF5CFB">
        <w:t>So</w:t>
      </w:r>
      <w:r w:rsidR="00F9228F">
        <w:t>,</w:t>
      </w:r>
      <w:r w:rsidR="00DF5CFB">
        <w:t xml:space="preserve"> the big question</w:t>
      </w:r>
      <w:r w:rsidR="00F9228F">
        <w:t xml:space="preserve"> is</w:t>
      </w:r>
      <w:r w:rsidR="00DF5CFB">
        <w:t>: now that it’s over, how did we do this session?</w:t>
      </w:r>
      <w:r w:rsidR="000275A7">
        <w:t xml:space="preserve"> Did we move the needle</w:t>
      </w:r>
      <w:r w:rsidR="00F9228F">
        <w:t>? Will companies want to come back to Louisiana?</w:t>
      </w:r>
      <w:r w:rsidR="00887DEB">
        <w:t xml:space="preserve"> </w:t>
      </w:r>
      <w:r w:rsidR="007E1D01">
        <w:t>Overall, the 2023 session was a mixed bag</w:t>
      </w:r>
      <w:r w:rsidR="00574969">
        <w:t xml:space="preserve">. </w:t>
      </w:r>
    </w:p>
    <w:p w14:paraId="3A3F3717" w14:textId="77777777" w:rsidR="00907973" w:rsidRDefault="00574969" w:rsidP="00690C99">
      <w:pPr>
        <w:ind w:firstLine="720"/>
      </w:pPr>
      <w:r>
        <w:t xml:space="preserve">On the one hand, </w:t>
      </w:r>
      <w:r w:rsidR="00E47C18">
        <w:t xml:space="preserve">compared to historical averages in Louisiana, this was a </w:t>
      </w:r>
      <w:r w:rsidR="00CF0B30">
        <w:t>good session</w:t>
      </w:r>
      <w:r w:rsidR="001D3653">
        <w:t>.</w:t>
      </w:r>
      <w:r w:rsidR="00BE11B2">
        <w:t xml:space="preserve"> </w:t>
      </w:r>
      <w:r w:rsidR="006B3CA4">
        <w:t>None of the bad bills passed</w:t>
      </w:r>
      <w:r w:rsidR="00C80E91">
        <w:t>.</w:t>
      </w:r>
      <w:r w:rsidR="00953306">
        <w:t xml:space="preserve">  We were able to prevent any d</w:t>
      </w:r>
      <w:r w:rsidR="00C63DE3">
        <w:t>amaging new regulations</w:t>
      </w:r>
      <w:r w:rsidR="00A10B6E">
        <w:t xml:space="preserve">, causes of action, and restrictions on </w:t>
      </w:r>
      <w:r w:rsidR="00B96E4B">
        <w:t xml:space="preserve">insurance </w:t>
      </w:r>
      <w:r w:rsidR="00A10B6E">
        <w:t>companies from passing</w:t>
      </w:r>
      <w:r w:rsidR="008F3731">
        <w:t>. In addition, we were able to get a few significant reforms across the finish line</w:t>
      </w:r>
      <w:r w:rsidR="00907973">
        <w:t>:</w:t>
      </w:r>
    </w:p>
    <w:p w14:paraId="103F1F2E" w14:textId="77777777" w:rsidR="00220595" w:rsidRDefault="001F4FF0" w:rsidP="00690C99">
      <w:pPr>
        <w:pStyle w:val="ListParagraph"/>
        <w:numPr>
          <w:ilvl w:val="0"/>
          <w:numId w:val="26"/>
        </w:numPr>
      </w:pPr>
      <w:r>
        <w:t xml:space="preserve">HB </w:t>
      </w:r>
      <w:r w:rsidR="00742DF2">
        <w:t>183</w:t>
      </w:r>
      <w:r w:rsidR="00B226E7">
        <w:t xml:space="preserve"> </w:t>
      </w:r>
      <w:r w:rsidR="00F72275">
        <w:t>passed with</w:t>
      </w:r>
      <w:r w:rsidR="00B226E7">
        <w:t xml:space="preserve"> a comprehensive ban on the assignment of </w:t>
      </w:r>
      <w:r w:rsidR="00F72275">
        <w:t>insurance benefit</w:t>
      </w:r>
      <w:r w:rsidR="00053945">
        <w:t xml:space="preserve">s. </w:t>
      </w:r>
    </w:p>
    <w:p w14:paraId="146CA64A" w14:textId="32D0D318" w:rsidR="00907973" w:rsidRDefault="00053945" w:rsidP="0066129D">
      <w:pPr>
        <w:pStyle w:val="ListParagraph"/>
        <w:numPr>
          <w:ilvl w:val="1"/>
          <w:numId w:val="26"/>
        </w:numPr>
      </w:pPr>
      <w:r>
        <w:t>If you followed the meltdown of the Florida insurance market, you’ll know exactly how damaging those assignments can be</w:t>
      </w:r>
      <w:r w:rsidR="00C34C24">
        <w:t xml:space="preserve">, and this is a significant step in preventing </w:t>
      </w:r>
      <w:r w:rsidR="00800514">
        <w:t>Louisiana from suffering the same legal abuses</w:t>
      </w:r>
      <w:r w:rsidR="00374EE7">
        <w:t xml:space="preserve"> we saw in Florida.</w:t>
      </w:r>
      <w:r w:rsidR="00EE2223">
        <w:t xml:space="preserve"> </w:t>
      </w:r>
    </w:p>
    <w:p w14:paraId="31EDC7FF" w14:textId="77777777" w:rsidR="00220595" w:rsidRDefault="00EE2223" w:rsidP="00690C99">
      <w:pPr>
        <w:pStyle w:val="ListParagraph"/>
        <w:numPr>
          <w:ilvl w:val="0"/>
          <w:numId w:val="26"/>
        </w:numPr>
      </w:pPr>
      <w:r>
        <w:t>HB 489</w:t>
      </w:r>
      <w:r w:rsidR="00E8400A">
        <w:t xml:space="preserve"> didn’t pass in the form that we’d originally hoped, but </w:t>
      </w:r>
      <w:r w:rsidR="00907973">
        <w:t>the amended version</w:t>
      </w:r>
      <w:r w:rsidR="00E8400A">
        <w:t xml:space="preserve"> should still give much needed relief to carriers struggling to get rate filings approved by the department. </w:t>
      </w:r>
    </w:p>
    <w:p w14:paraId="470A7691" w14:textId="77777777" w:rsidR="00220595" w:rsidRDefault="00E8400A" w:rsidP="00690C99">
      <w:pPr>
        <w:pStyle w:val="ListParagraph"/>
        <w:numPr>
          <w:ilvl w:val="1"/>
          <w:numId w:val="26"/>
        </w:numPr>
      </w:pPr>
      <w:r>
        <w:t>The final version of the bill</w:t>
      </w:r>
      <w:r w:rsidR="00DE1A73">
        <w:t xml:space="preserve"> statutorily eliminates Commissioner </w:t>
      </w:r>
      <w:proofErr w:type="spellStart"/>
      <w:r w:rsidR="00DE1A73">
        <w:t>Donelon’s</w:t>
      </w:r>
      <w:proofErr w:type="spellEnd"/>
      <w:r w:rsidR="00DE1A73">
        <w:t xml:space="preserve"> infamous “</w:t>
      </w:r>
      <w:proofErr w:type="gramStart"/>
      <w:r w:rsidR="00DE1A73">
        <w:t>12 month</w:t>
      </w:r>
      <w:proofErr w:type="gramEnd"/>
      <w:r w:rsidR="00DE1A73">
        <w:t xml:space="preserve"> rule”</w:t>
      </w:r>
      <w:r w:rsidR="00D86C2D">
        <w:t xml:space="preserve"> AND it puts a hard 45 day limit on the</w:t>
      </w:r>
      <w:r w:rsidR="004F7665">
        <w:t xml:space="preserve"> department’s rate review process.</w:t>
      </w:r>
      <w:r w:rsidR="00DC1584">
        <w:t xml:space="preserve">  </w:t>
      </w:r>
    </w:p>
    <w:p w14:paraId="5620818C" w14:textId="61E270B3" w:rsidR="008356CD" w:rsidRDefault="00DC1584" w:rsidP="00690C99">
      <w:pPr>
        <w:pStyle w:val="ListParagraph"/>
        <w:numPr>
          <w:ilvl w:val="1"/>
          <w:numId w:val="26"/>
        </w:numPr>
      </w:pPr>
      <w:r>
        <w:t xml:space="preserve">Many agents will be aware of some companies who have </w:t>
      </w:r>
      <w:r w:rsidR="00AF5BBD">
        <w:t>withdrawn from the state or else sidelined capacity because of a filing hung up in the department for months</w:t>
      </w:r>
      <w:r w:rsidR="00D41B40">
        <w:t>, and this bill should address that problem.</w:t>
      </w:r>
    </w:p>
    <w:p w14:paraId="566943AE" w14:textId="51C886A0" w:rsidR="00CF4934" w:rsidRDefault="00275DEE" w:rsidP="00690C99">
      <w:pPr>
        <w:pStyle w:val="ListParagraph"/>
        <w:numPr>
          <w:ilvl w:val="0"/>
          <w:numId w:val="26"/>
        </w:numPr>
      </w:pPr>
      <w:r>
        <w:t>Several bills</w:t>
      </w:r>
      <w:r w:rsidR="00971800">
        <w:t xml:space="preserve"> </w:t>
      </w:r>
      <w:r w:rsidR="00FB59BF">
        <w:t xml:space="preserve">were passed to </w:t>
      </w:r>
      <w:r w:rsidR="00BA7F65">
        <w:t>help</w:t>
      </w:r>
      <w:r w:rsidR="00FB59BF">
        <w:t xml:space="preserve"> </w:t>
      </w:r>
      <w:r w:rsidR="00171CD9">
        <w:t>build b</w:t>
      </w:r>
      <w:r w:rsidR="00B80B29">
        <w:t>etter homes</w:t>
      </w:r>
      <w:r w:rsidR="006D425C">
        <w:t xml:space="preserve">, which is THE </w:t>
      </w:r>
      <w:r w:rsidR="00C657C7">
        <w:t>best thing we can do to make Louisiana more insurable in the long-term.</w:t>
      </w:r>
    </w:p>
    <w:p w14:paraId="70F027FF" w14:textId="3BD6EBF0" w:rsidR="006D386A" w:rsidRDefault="007B37CF" w:rsidP="006D386A">
      <w:pPr>
        <w:pStyle w:val="ListParagraph"/>
        <w:numPr>
          <w:ilvl w:val="1"/>
          <w:numId w:val="26"/>
        </w:numPr>
      </w:pPr>
      <w:r>
        <w:t>HB 294</w:t>
      </w:r>
      <w:r w:rsidR="005B3154">
        <w:t xml:space="preserve"> mandated premium discounts for putting a fortified roof on your home.</w:t>
      </w:r>
    </w:p>
    <w:p w14:paraId="164A6BAF" w14:textId="70387961" w:rsidR="00C70523" w:rsidRDefault="00C70523" w:rsidP="006D386A">
      <w:pPr>
        <w:pStyle w:val="ListParagraph"/>
        <w:numPr>
          <w:ilvl w:val="1"/>
          <w:numId w:val="26"/>
        </w:numPr>
      </w:pPr>
      <w:r>
        <w:t xml:space="preserve">HB 110 </w:t>
      </w:r>
      <w:r w:rsidR="007060AD">
        <w:t>provided for an optional endorsement to improve your home to fortified, in the event of a loss requiring roof replacement</w:t>
      </w:r>
      <w:r w:rsidR="00B156A9">
        <w:t>.</w:t>
      </w:r>
    </w:p>
    <w:p w14:paraId="7ABAB6E5" w14:textId="272823DC" w:rsidR="009341FF" w:rsidRDefault="000247FB" w:rsidP="006E6727">
      <w:pPr>
        <w:pStyle w:val="ListParagraph"/>
        <w:numPr>
          <w:ilvl w:val="1"/>
          <w:numId w:val="26"/>
        </w:numPr>
      </w:pPr>
      <w:r>
        <w:t xml:space="preserve">Negotiations with the Homebuilders led to improving the building code to </w:t>
      </w:r>
      <w:r w:rsidR="008F30A0">
        <w:t>meet the fortified standard</w:t>
      </w:r>
      <w:r w:rsidR="00EC77A9">
        <w:t>.</w:t>
      </w:r>
    </w:p>
    <w:p w14:paraId="49E76439" w14:textId="4F125FEB" w:rsidR="00EC77A9" w:rsidRDefault="00A616C0" w:rsidP="0066129D">
      <w:pPr>
        <w:pStyle w:val="ListParagraph"/>
        <w:numPr>
          <w:ilvl w:val="1"/>
          <w:numId w:val="26"/>
        </w:numPr>
      </w:pPr>
      <w:r>
        <w:t>The grant program for homeowners to retrofit their homes was funded with $10 Million.</w:t>
      </w:r>
    </w:p>
    <w:p w14:paraId="78903744" w14:textId="7BA7DACC" w:rsidR="00D05DD0" w:rsidRDefault="00EC77A9" w:rsidP="00B80D78">
      <w:pPr>
        <w:pStyle w:val="ListParagraph"/>
        <w:numPr>
          <w:ilvl w:val="0"/>
          <w:numId w:val="26"/>
        </w:numPr>
      </w:pPr>
      <w:r>
        <w:t xml:space="preserve">Additional funding was secured for a second round of the </w:t>
      </w:r>
      <w:proofErr w:type="gramStart"/>
      <w:r>
        <w:t>Insure</w:t>
      </w:r>
      <w:proofErr w:type="gramEnd"/>
      <w:r>
        <w:t xml:space="preserve"> Louisiana Incentive Program</w:t>
      </w:r>
      <w:r w:rsidR="00AC74AE">
        <w:t>, aiming to attract more short-term capacity to our market as we weather the hardest market in memory.</w:t>
      </w:r>
    </w:p>
    <w:p w14:paraId="6E578098" w14:textId="2BE4E1F7" w:rsidR="002413B0" w:rsidRDefault="003F73A2" w:rsidP="00690C99">
      <w:pPr>
        <w:ind w:firstLine="720"/>
      </w:pPr>
      <w:r>
        <w:t xml:space="preserve">All of this represents significant changes for the better in our market.  </w:t>
      </w:r>
      <w:r w:rsidR="002413B0">
        <w:t>However, for all the good that we managed to do</w:t>
      </w:r>
      <w:r w:rsidR="00C10D28">
        <w:t xml:space="preserve">, </w:t>
      </w:r>
      <w:r w:rsidR="007672CA">
        <w:t xml:space="preserve">this </w:t>
      </w:r>
      <w:r w:rsidR="006753EC">
        <w:t>session al</w:t>
      </w:r>
      <w:r w:rsidR="009A43AE">
        <w:t xml:space="preserve">so </w:t>
      </w:r>
      <w:proofErr w:type="gramStart"/>
      <w:r w:rsidR="009A43AE">
        <w:t>has to</w:t>
      </w:r>
      <w:proofErr w:type="gramEnd"/>
      <w:r w:rsidR="009A43AE">
        <w:t xml:space="preserve"> be viewed as a missed opportunity.</w:t>
      </w:r>
      <w:r w:rsidR="00907965">
        <w:t xml:space="preserve">  When push came to shove, this legislature continued to show that it was fundamentally NOT willing to </w:t>
      </w:r>
      <w:r w:rsidR="00A53D46">
        <w:t>support</w:t>
      </w:r>
      <w:r w:rsidR="0094221F">
        <w:t xml:space="preserve"> </w:t>
      </w:r>
      <w:proofErr w:type="gramStart"/>
      <w:r w:rsidR="0094221F">
        <w:t>a number of</w:t>
      </w:r>
      <w:proofErr w:type="gramEnd"/>
      <w:r w:rsidR="0094221F">
        <w:t xml:space="preserve"> </w:t>
      </w:r>
      <w:r w:rsidR="0094221F">
        <w:lastRenderedPageBreak/>
        <w:t>significant reforms to make the state more friendly to insurers</w:t>
      </w:r>
      <w:r w:rsidR="00291D02">
        <w:t>. In an election year</w:t>
      </w:r>
      <w:r w:rsidR="00F5562C">
        <w:t xml:space="preserve">, </w:t>
      </w:r>
      <w:r w:rsidR="006B3DBF">
        <w:t xml:space="preserve">policymakers </w:t>
      </w:r>
      <w:r w:rsidR="001E2CF9">
        <w:t>always had one eye on their reelection campaigns back home</w:t>
      </w:r>
      <w:r w:rsidR="00503A13">
        <w:t xml:space="preserve">, and they cowed to </w:t>
      </w:r>
      <w:r w:rsidR="00B623F9">
        <w:t xml:space="preserve">threats by the plaintiff attorneys who successfully branded </w:t>
      </w:r>
      <w:r w:rsidR="00DA47BA">
        <w:t>several important and necessary insurance reforms as “anti-consumer”</w:t>
      </w:r>
      <w:r w:rsidR="006D10E3">
        <w:t>.</w:t>
      </w:r>
      <w:r w:rsidR="002D0475">
        <w:t xml:space="preserve"> </w:t>
      </w:r>
      <w:r w:rsidR="00212EF1">
        <w:t xml:space="preserve">Consequently, it </w:t>
      </w:r>
      <w:proofErr w:type="gramStart"/>
      <w:r w:rsidR="00212EF1">
        <w:t>has to</w:t>
      </w:r>
      <w:proofErr w:type="gramEnd"/>
      <w:r w:rsidR="00212EF1">
        <w:t xml:space="preserve"> be said</w:t>
      </w:r>
      <w:r w:rsidR="00F4075D">
        <w:t>: in Florida’s special sessions in January, there was SIGNIFICANT reform</w:t>
      </w:r>
      <w:r w:rsidR="00563FC4">
        <w:t>. The</w:t>
      </w:r>
      <w:r w:rsidR="0073044D">
        <w:t xml:space="preserve"> Florida Legislature</w:t>
      </w:r>
      <w:r w:rsidR="00563FC4">
        <w:t xml:space="preserve"> passed bills that fundamentally changed the </w:t>
      </w:r>
      <w:r w:rsidR="00B07866">
        <w:t>toxic dynamic between the insurance industry and the plaintiff bar</w:t>
      </w:r>
      <w:r w:rsidR="00A251E8">
        <w:t xml:space="preserve"> which had </w:t>
      </w:r>
      <w:r w:rsidR="00DB36D1">
        <w:t>for many years</w:t>
      </w:r>
      <w:r w:rsidR="001C62E4">
        <w:t xml:space="preserve"> exploded claims payments in the state</w:t>
      </w:r>
      <w:r w:rsidR="00563FC4">
        <w:t xml:space="preserve">, and the </w:t>
      </w:r>
      <w:r w:rsidR="006D745A">
        <w:t>industry took notice</w:t>
      </w:r>
      <w:r w:rsidR="00767953">
        <w:t>.</w:t>
      </w:r>
      <w:r w:rsidR="00446064">
        <w:t xml:space="preserve"> Louisiana had an opportunity to do the same</w:t>
      </w:r>
      <w:r w:rsidR="002C44CA">
        <w:t xml:space="preserve">, and it failed to do so. We did make some </w:t>
      </w:r>
      <w:r w:rsidR="004F5D64">
        <w:t>improvements</w:t>
      </w:r>
      <w:r w:rsidR="002C44CA">
        <w:t>, but we failed to</w:t>
      </w:r>
      <w:r w:rsidR="001D2651">
        <w:t xml:space="preserve"> make</w:t>
      </w:r>
      <w:r w:rsidR="004F5D64">
        <w:t xml:space="preserve"> the kind of</w:t>
      </w:r>
      <w:r w:rsidR="001D2651">
        <w:t xml:space="preserve"> bold</w:t>
      </w:r>
      <w:r w:rsidR="004F5D64">
        <w:t xml:space="preserve"> reforms that would make carriers see “a new day dawning” in Louisiana’s insurance market.</w:t>
      </w:r>
    </w:p>
    <w:p w14:paraId="6D5A4051" w14:textId="18D7BEE9" w:rsidR="008376EB" w:rsidRDefault="00B80D78" w:rsidP="00690C99">
      <w:pPr>
        <w:pStyle w:val="ListParagraph"/>
        <w:numPr>
          <w:ilvl w:val="0"/>
          <w:numId w:val="28"/>
        </w:numPr>
      </w:pPr>
      <w:r>
        <w:t>Possibly the</w:t>
      </w:r>
      <w:r w:rsidR="006B6E74">
        <w:t xml:space="preserve"> bill in the session that had the biggest potential to stabilize the insurance market in Louisiana</w:t>
      </w:r>
      <w:r w:rsidR="003C5FED">
        <w:t xml:space="preserve"> was </w:t>
      </w:r>
      <w:r w:rsidR="009C27F9">
        <w:t>HB 601</w:t>
      </w:r>
      <w:r w:rsidR="003C5FED">
        <w:t xml:space="preserve">.  The bill aimed to clarify the bad faith provisions so that policyholders and insurers </w:t>
      </w:r>
      <w:r w:rsidR="003231C3">
        <w:t>both understood their responsibilities in a claim</w:t>
      </w:r>
      <w:r w:rsidR="002D3D87">
        <w:t xml:space="preserve">. The plaintiff bar, who </w:t>
      </w:r>
      <w:proofErr w:type="gramStart"/>
      <w:r w:rsidR="002D3D87">
        <w:t>ha</w:t>
      </w:r>
      <w:r w:rsidR="004C47FC">
        <w:t>ve</w:t>
      </w:r>
      <w:proofErr w:type="gramEnd"/>
      <w:r w:rsidR="002D3D87">
        <w:t xml:space="preserve"> recently been making a fortune</w:t>
      </w:r>
      <w:r w:rsidR="00156508">
        <w:t xml:space="preserve"> on </w:t>
      </w:r>
      <w:r w:rsidR="006F2615">
        <w:t xml:space="preserve">bringing </w:t>
      </w:r>
      <w:r w:rsidR="00126CE3">
        <w:t xml:space="preserve">an unprecedented number of bad </w:t>
      </w:r>
      <w:proofErr w:type="gramStart"/>
      <w:r w:rsidR="00126CE3">
        <w:t>faith</w:t>
      </w:r>
      <w:proofErr w:type="gramEnd"/>
      <w:r w:rsidR="00126CE3">
        <w:t xml:space="preserve"> claims</w:t>
      </w:r>
      <w:r w:rsidR="002F35B9">
        <w:t xml:space="preserve"> against insurers</w:t>
      </w:r>
      <w:r w:rsidR="003A6AE2">
        <w:t>, came out in force against the bill</w:t>
      </w:r>
      <w:r w:rsidR="009D1F13">
        <w:t>. The</w:t>
      </w:r>
      <w:r w:rsidR="00270645">
        <w:t>ir threats branding the bill as</w:t>
      </w:r>
      <w:r w:rsidR="00E14D0A">
        <w:t xml:space="preserve"> anti-consumer resonated with </w:t>
      </w:r>
      <w:r w:rsidR="009A0265">
        <w:t>legislators who added p</w:t>
      </w:r>
      <w:r w:rsidR="00C27EB5">
        <w:t>laintiff bar-friendly amendments which not only</w:t>
      </w:r>
      <w:r w:rsidR="00DC1F76">
        <w:t xml:space="preserve"> gutted the</w:t>
      </w:r>
      <w:r w:rsidR="00CC2A86">
        <w:t xml:space="preserve"> original intent of the </w:t>
      </w:r>
      <w:proofErr w:type="gramStart"/>
      <w:r w:rsidR="00CC2A86">
        <w:t>bill, but</w:t>
      </w:r>
      <w:proofErr w:type="gramEnd"/>
      <w:r w:rsidR="00CC2A86">
        <w:t xml:space="preserve"> would have changed existing jurisprudence to be even further slanted in favor of the plaintiff attorneys against the insurer.  Consequently, the author let the bill die on the calendar.</w:t>
      </w:r>
    </w:p>
    <w:p w14:paraId="00C1B585" w14:textId="142D19DD" w:rsidR="009C27F9" w:rsidRDefault="00D279A9" w:rsidP="00690C99">
      <w:pPr>
        <w:pStyle w:val="ListParagraph"/>
        <w:numPr>
          <w:ilvl w:val="0"/>
          <w:numId w:val="28"/>
        </w:numPr>
      </w:pPr>
      <w:r>
        <w:t xml:space="preserve">Similarly, </w:t>
      </w:r>
      <w:r w:rsidR="009C27F9">
        <w:t xml:space="preserve">HB </w:t>
      </w:r>
      <w:r w:rsidR="003410BF">
        <w:t>4</w:t>
      </w:r>
      <w:r w:rsidR="00171796">
        <w:t>8</w:t>
      </w:r>
      <w:r w:rsidR="003410BF">
        <w:t>9</w:t>
      </w:r>
      <w:r>
        <w:t xml:space="preserve"> started the session as a true reform bill, deregulating the rate-filing process for admitted P&amp;C insurers </w:t>
      </w:r>
      <w:r w:rsidR="00166A77">
        <w:t>t</w:t>
      </w:r>
      <w:r w:rsidR="00E27CFE">
        <w:t>o a use-and-file system. This would bring the rate-making process in line with not only surplus insurers</w:t>
      </w:r>
      <w:r w:rsidR="00A94DEE">
        <w:t xml:space="preserve"> and</w:t>
      </w:r>
      <w:r w:rsidR="00E27CFE">
        <w:t xml:space="preserve"> life and health insurers</w:t>
      </w:r>
      <w:r w:rsidR="00610897">
        <w:t xml:space="preserve"> (who are already not price regulated) but </w:t>
      </w:r>
      <w:r w:rsidR="00F3410D">
        <w:t>with every other product that consumers buy in their daily lives</w:t>
      </w:r>
      <w:r w:rsidR="007A3936">
        <w:t>.</w:t>
      </w:r>
      <w:r w:rsidR="007F53EC">
        <w:t xml:space="preserve"> However, many legislators who profess to be free market</w:t>
      </w:r>
      <w:r w:rsidR="001874D7">
        <w:t>, pro-business Republicans</w:t>
      </w:r>
      <w:r w:rsidR="00C569EE">
        <w:t xml:space="preserve"> found themselves </w:t>
      </w:r>
      <w:r w:rsidR="00CF1F8C">
        <w:t>supporting</w:t>
      </w:r>
      <w:r w:rsidR="002955DF">
        <w:t xml:space="preserve"> continued</w:t>
      </w:r>
      <w:r w:rsidR="00CF1F8C">
        <w:t xml:space="preserve"> government intervention in p</w:t>
      </w:r>
      <w:r w:rsidR="00203121">
        <w:t>rice setting when it came to P&amp;C insurance</w:t>
      </w:r>
      <w:r w:rsidR="000765C3">
        <w:t xml:space="preserve">.  Facing </w:t>
      </w:r>
      <w:r w:rsidR="00784D54">
        <w:t>enough opposition to sink the bill, the industry voluntarily amended the bill t</w:t>
      </w:r>
      <w:r w:rsidR="00113336">
        <w:t>o</w:t>
      </w:r>
      <w:r w:rsidR="005C21D8">
        <w:t xml:space="preserve"> do a few reforms around the </w:t>
      </w:r>
      <w:proofErr w:type="gramStart"/>
      <w:r w:rsidR="005C21D8">
        <w:t>edges, but</w:t>
      </w:r>
      <w:proofErr w:type="gramEnd"/>
      <w:r w:rsidR="005C21D8">
        <w:t xml:space="preserve"> left the significant reforms on the cutting room floor.</w:t>
      </w:r>
    </w:p>
    <w:p w14:paraId="4DADD639" w14:textId="61558F76" w:rsidR="005C2112" w:rsidRDefault="002F5DA2" w:rsidP="009C27F9">
      <w:pPr>
        <w:pStyle w:val="ListParagraph"/>
        <w:numPr>
          <w:ilvl w:val="0"/>
          <w:numId w:val="28"/>
        </w:numPr>
      </w:pPr>
      <w:r>
        <w:t>Finally</w:t>
      </w:r>
      <w:r w:rsidR="00601823">
        <w:t xml:space="preserve">, </w:t>
      </w:r>
      <w:r w:rsidR="005C2112">
        <w:t>HB 5</w:t>
      </w:r>
      <w:r w:rsidR="00171796">
        <w:t>6</w:t>
      </w:r>
      <w:r w:rsidR="005C2112">
        <w:t>9</w:t>
      </w:r>
      <w:r w:rsidR="005F3474">
        <w:t xml:space="preserve"> was an attempt to </w:t>
      </w:r>
      <w:r w:rsidR="00C54B37">
        <w:t xml:space="preserve">amend the “More than </w:t>
      </w:r>
      <w:proofErr w:type="gramStart"/>
      <w:r w:rsidR="00C54B37">
        <w:t>3</w:t>
      </w:r>
      <w:r w:rsidR="00E409EF">
        <w:t xml:space="preserve"> </w:t>
      </w:r>
      <w:r w:rsidR="00C54B37">
        <w:t>year</w:t>
      </w:r>
      <w:proofErr w:type="gramEnd"/>
      <w:r w:rsidR="00C54B37">
        <w:t xml:space="preserve"> rule”</w:t>
      </w:r>
      <w:r w:rsidR="00080776">
        <w:t xml:space="preserve">. </w:t>
      </w:r>
      <w:r w:rsidR="00ED78CB">
        <w:t>IIABL’s</w:t>
      </w:r>
      <w:r w:rsidR="00080776">
        <w:t xml:space="preserve"> position here was more complicated</w:t>
      </w:r>
      <w:r w:rsidR="00ED78CB">
        <w:t>.</w:t>
      </w:r>
      <w:r w:rsidR="001334AB">
        <w:t xml:space="preserve"> Because of the current state of the market, and the protection that </w:t>
      </w:r>
      <w:r w:rsidR="00CE1B39">
        <w:t>the law has given</w:t>
      </w:r>
      <w:r w:rsidR="009134E9">
        <w:t xml:space="preserve"> many policyholders after recent storms, we opposed a complete repeal of the</w:t>
      </w:r>
      <w:r w:rsidR="007B14F4">
        <w:t xml:space="preserve"> statute (which is what insurance carriers would truly prefer to see). However, </w:t>
      </w:r>
      <w:r w:rsidR="00523101">
        <w:t>the existence of this statute (unique to Louisiana, as it does not exist in ANY other state in the country)</w:t>
      </w:r>
      <w:r w:rsidR="00903B3D">
        <w:t xml:space="preserve"> is undoubtedly one of the </w:t>
      </w:r>
      <w:r w:rsidR="00D77494">
        <w:t>reasons</w:t>
      </w:r>
      <w:r w:rsidR="00444DD7">
        <w:t xml:space="preserve"> that insurers most frequently quote as a </w:t>
      </w:r>
      <w:r w:rsidR="005F2BFD">
        <w:t>contributing factor to</w:t>
      </w:r>
      <w:r w:rsidR="00444DD7">
        <w:t xml:space="preserve"> why they don’t want to write business in our state.</w:t>
      </w:r>
      <w:r w:rsidR="005F2BFD">
        <w:t xml:space="preserve"> </w:t>
      </w:r>
      <w:proofErr w:type="gramStart"/>
      <w:r w:rsidR="005F2BFD">
        <w:t>So</w:t>
      </w:r>
      <w:proofErr w:type="gramEnd"/>
      <w:r w:rsidR="005F2BFD">
        <w:t xml:space="preserve"> we worked with the industry on a compromise, and</w:t>
      </w:r>
      <w:r w:rsidR="00E5182A">
        <w:t xml:space="preserve"> they agreed to an extremely reasonable</w:t>
      </w:r>
      <w:r w:rsidR="001C39E5">
        <w:t xml:space="preserve"> middle-ground</w:t>
      </w:r>
      <w:r w:rsidR="00855C31">
        <w:t>: p</w:t>
      </w:r>
      <w:r w:rsidR="00D5220B">
        <w:t>rotect the core of the statute, by still prohibiting non-renewal and cancellation</w:t>
      </w:r>
      <w:r w:rsidR="00EF1E5E">
        <w:t xml:space="preserve"> of policies protected by the statute while allowing a carrier to alter the deductible on those policies. </w:t>
      </w:r>
      <w:r w:rsidR="00055CA4">
        <w:t>However, even this very moderate revision was strongly opposed by the Commissioner amongst others, and</w:t>
      </w:r>
      <w:r w:rsidR="001313C1">
        <w:t xml:space="preserve"> the legislature once again buckled to the pressure, allowing the bill to die</w:t>
      </w:r>
      <w:r w:rsidR="000531EE">
        <w:t xml:space="preserve"> in the House.</w:t>
      </w:r>
    </w:p>
    <w:p w14:paraId="52035E43" w14:textId="77777777" w:rsidR="00A1058F" w:rsidRDefault="00A1058F" w:rsidP="0066129D">
      <w:pPr>
        <w:pStyle w:val="ListParagraph"/>
      </w:pPr>
    </w:p>
    <w:p w14:paraId="174F2321" w14:textId="38F7E7EF" w:rsidR="00A1058F" w:rsidRDefault="00666BED" w:rsidP="00A1058F">
      <w:r>
        <w:t>At the end of the day</w:t>
      </w:r>
      <w:r w:rsidR="0037439C">
        <w:t>, how was the session? It was good.</w:t>
      </w:r>
      <w:r w:rsidR="00BF0AA6">
        <w:t xml:space="preserve"> We got some reforms done that will certainly help.</w:t>
      </w:r>
      <w:r w:rsidR="00453D62">
        <w:t xml:space="preserve"> </w:t>
      </w:r>
      <w:proofErr w:type="gramStart"/>
      <w:r w:rsidR="00453D62">
        <w:t>However</w:t>
      </w:r>
      <w:proofErr w:type="gramEnd"/>
      <w:r w:rsidR="00453D62">
        <w:t xml:space="preserve"> we did not do the kind of real, transformative reform that we need to </w:t>
      </w:r>
      <w:r w:rsidR="006112E6">
        <w:t xml:space="preserve">bring long-term stability to our market in crisis. </w:t>
      </w:r>
      <w:r w:rsidR="00FF54C8">
        <w:t xml:space="preserve">All that is to say: </w:t>
      </w:r>
      <w:r w:rsidR="006112E6">
        <w:t>IIABL is already gearing up to take another shot with a new legislature and a new governor in 2024</w:t>
      </w:r>
      <w:r w:rsidR="002E551F">
        <w:t xml:space="preserve">, and we’ll need your help with </w:t>
      </w:r>
      <w:r w:rsidR="0041511A">
        <w:t>t</w:t>
      </w:r>
      <w:r w:rsidR="002E551F">
        <w:t xml:space="preserve">ort </w:t>
      </w:r>
      <w:r w:rsidR="0041511A">
        <w:t>r</w:t>
      </w:r>
      <w:r w:rsidR="002E551F">
        <w:t>eform</w:t>
      </w:r>
      <w:r w:rsidR="003E0ED2">
        <w:t xml:space="preserve">, </w:t>
      </w:r>
      <w:r w:rsidR="0041511A">
        <w:t>insurance reform</w:t>
      </w:r>
      <w:r w:rsidR="003E0ED2">
        <w:t>, and more</w:t>
      </w:r>
      <w:r w:rsidR="0041511A">
        <w:t xml:space="preserve"> next year</w:t>
      </w:r>
      <w:r w:rsidR="002E551F">
        <w:t>!</w:t>
      </w:r>
    </w:p>
    <w:p w14:paraId="162941C3" w14:textId="7A8E154A" w:rsidR="004A044A" w:rsidRDefault="004A044A" w:rsidP="004A044A">
      <w:pPr>
        <w:pStyle w:val="Heading1"/>
      </w:pPr>
      <w:r>
        <w:lastRenderedPageBreak/>
        <w:t>Bills that IIABL Support</w:t>
      </w:r>
      <w:r w:rsidR="009418CC">
        <w:t>ed</w:t>
      </w:r>
    </w:p>
    <w:p w14:paraId="47CC9022" w14:textId="77777777" w:rsidR="004A044A" w:rsidRPr="00141EC1" w:rsidRDefault="004A044A" w:rsidP="004A044A">
      <w:pPr>
        <w:pStyle w:val="Subtitle"/>
      </w:pPr>
      <w:r>
        <w:t>House Bills</w:t>
      </w:r>
    </w:p>
    <w:p w14:paraId="203A4ECD" w14:textId="77777777" w:rsidR="004A044A" w:rsidRDefault="004A044A" w:rsidP="001B22D0"/>
    <w:p w14:paraId="6F534C5E" w14:textId="1D3B362A" w:rsidR="001B22D0" w:rsidRDefault="00853EF1" w:rsidP="001B22D0">
      <w:hyperlink r:id="rId8" w:history="1">
        <w:r w:rsidR="001B22D0">
          <w:rPr>
            <w:rStyle w:val="Hyperlink"/>
          </w:rPr>
          <w:t>HB 110 (</w:t>
        </w:r>
        <w:proofErr w:type="spellStart"/>
        <w:r w:rsidR="001B22D0">
          <w:rPr>
            <w:rStyle w:val="Hyperlink"/>
          </w:rPr>
          <w:t>Firment</w:t>
        </w:r>
        <w:proofErr w:type="spellEnd"/>
        <w:r w:rsidR="001B22D0">
          <w:rPr>
            <w:rStyle w:val="Hyperlink"/>
          </w:rPr>
          <w:t>)</w:t>
        </w:r>
      </w:hyperlink>
      <w:r w:rsidR="001B22D0">
        <w:t xml:space="preserve"> – Provides relative to fortified roof endorsements</w:t>
      </w:r>
      <w:r w:rsidR="007D6F7A">
        <w:t>.</w:t>
      </w:r>
    </w:p>
    <w:p w14:paraId="7E406FC8" w14:textId="57CFF4AC" w:rsidR="001B22D0" w:rsidRDefault="001B22D0" w:rsidP="001B22D0">
      <w:pPr>
        <w:pStyle w:val="ListParagraph"/>
        <w:numPr>
          <w:ilvl w:val="0"/>
          <w:numId w:val="1"/>
        </w:numPr>
      </w:pPr>
      <w:r>
        <w:t>Requires insurance companies to offer an endorsement which states that in the event a claim requires the insurer to replace the roof, they will pay to upgrade the roof to meet the fortified standard, rather than replacing it with one of like kind and quality.</w:t>
      </w:r>
    </w:p>
    <w:p w14:paraId="229D561B" w14:textId="1816AD77" w:rsidR="001B22D0" w:rsidRDefault="001B22D0" w:rsidP="001B22D0">
      <w:pPr>
        <w:pStyle w:val="ListParagraph"/>
        <w:numPr>
          <w:ilvl w:val="0"/>
          <w:numId w:val="1"/>
        </w:numPr>
      </w:pPr>
      <w:r>
        <w:t>The carrier can charge whatever additional premium they believe to be actuarially justified for such policy enhancements.</w:t>
      </w:r>
    </w:p>
    <w:p w14:paraId="3B0F8ABC" w14:textId="0236A8E1" w:rsidR="001B22D0" w:rsidRDefault="001B22D0" w:rsidP="001B22D0">
      <w:pPr>
        <w:pStyle w:val="ListParagraph"/>
        <w:numPr>
          <w:ilvl w:val="0"/>
          <w:numId w:val="1"/>
        </w:numPr>
      </w:pPr>
      <w:r>
        <w:t>The endorsement is an optional purchase for policyholders, but such an endorsement MUST be made available as an option by Homeowners insurers.</w:t>
      </w:r>
    </w:p>
    <w:p w14:paraId="23A03A63" w14:textId="3670F5AC" w:rsidR="009418CC" w:rsidRDefault="009418CC" w:rsidP="009418CC">
      <w:pPr>
        <w:pStyle w:val="ListParagraph"/>
        <w:numPr>
          <w:ilvl w:val="0"/>
          <w:numId w:val="1"/>
        </w:numPr>
      </w:pPr>
      <w:r>
        <w:t>HB 110 was signed into law by the governor and became Act 12.</w:t>
      </w:r>
    </w:p>
    <w:p w14:paraId="638E54F0" w14:textId="77777777" w:rsidR="00231858" w:rsidRDefault="00231858" w:rsidP="00231858"/>
    <w:p w14:paraId="0CEA39C1" w14:textId="22CCEBFE" w:rsidR="00231858" w:rsidRDefault="00853EF1" w:rsidP="00231858">
      <w:hyperlink r:id="rId9" w:history="1">
        <w:r w:rsidR="00231858" w:rsidRPr="00DE2A1B">
          <w:rPr>
            <w:rStyle w:val="Hyperlink"/>
          </w:rPr>
          <w:t>HB 183 (</w:t>
        </w:r>
        <w:proofErr w:type="spellStart"/>
        <w:r w:rsidR="00231858" w:rsidRPr="00DE2A1B">
          <w:rPr>
            <w:rStyle w:val="Hyperlink"/>
          </w:rPr>
          <w:t>Firment</w:t>
        </w:r>
        <w:proofErr w:type="spellEnd"/>
        <w:r w:rsidR="00231858" w:rsidRPr="00DE2A1B">
          <w:rPr>
            <w:rStyle w:val="Hyperlink"/>
          </w:rPr>
          <w:t>)</w:t>
        </w:r>
      </w:hyperlink>
      <w:r w:rsidR="00231858">
        <w:t xml:space="preserve"> – Prohibits the assignment of insurance policy benefits.</w:t>
      </w:r>
    </w:p>
    <w:p w14:paraId="07C64C6A" w14:textId="77777777" w:rsidR="00231858" w:rsidRDefault="00231858" w:rsidP="0066129D">
      <w:pPr>
        <w:pStyle w:val="ListParagraph"/>
        <w:numPr>
          <w:ilvl w:val="0"/>
          <w:numId w:val="19"/>
        </w:numPr>
      </w:pPr>
      <w:r>
        <w:t>It prohibits the assignment of benefits for an insurance policy.</w:t>
      </w:r>
    </w:p>
    <w:p w14:paraId="5D6E33DB" w14:textId="77777777" w:rsidR="00231858" w:rsidRDefault="00231858" w:rsidP="0066129D">
      <w:pPr>
        <w:pStyle w:val="ListParagraph"/>
        <w:numPr>
          <w:ilvl w:val="0"/>
          <w:numId w:val="19"/>
        </w:numPr>
      </w:pPr>
      <w:proofErr w:type="gramStart"/>
      <w:r>
        <w:t>Assignment</w:t>
      </w:r>
      <w:proofErr w:type="gramEnd"/>
      <w:r>
        <w:t xml:space="preserve"> of benefits was a significant problem in the Florida market.</w:t>
      </w:r>
    </w:p>
    <w:p w14:paraId="67C83EFC" w14:textId="77777777" w:rsidR="00231858" w:rsidRDefault="00231858" w:rsidP="0066129D">
      <w:pPr>
        <w:pStyle w:val="ListParagraph"/>
        <w:numPr>
          <w:ilvl w:val="0"/>
          <w:numId w:val="19"/>
        </w:numPr>
      </w:pPr>
      <w:r>
        <w:t xml:space="preserve">Assignment of benefits was a major problem in the Apex Roofing and </w:t>
      </w:r>
      <w:proofErr w:type="spellStart"/>
      <w:r>
        <w:t>McClenny</w:t>
      </w:r>
      <w:proofErr w:type="spellEnd"/>
      <w:r>
        <w:t xml:space="preserve"> Moseley &amp; Associates scandal in Louisiana.</w:t>
      </w:r>
    </w:p>
    <w:p w14:paraId="66CA45E5" w14:textId="2239E39A" w:rsidR="009418CC" w:rsidRDefault="009418CC" w:rsidP="0066129D">
      <w:pPr>
        <w:pStyle w:val="ListParagraph"/>
        <w:numPr>
          <w:ilvl w:val="0"/>
          <w:numId w:val="19"/>
        </w:numPr>
      </w:pPr>
      <w:r>
        <w:t xml:space="preserve">HB 183 passed the legislature and </w:t>
      </w:r>
      <w:r w:rsidRPr="0066129D">
        <w:rPr>
          <w:highlight w:val="yellow"/>
        </w:rPr>
        <w:t>is awaiting signature by the governor</w:t>
      </w:r>
      <w:r>
        <w:t>.</w:t>
      </w:r>
    </w:p>
    <w:p w14:paraId="2DB21610" w14:textId="77777777" w:rsidR="00781D19" w:rsidRDefault="00781D19" w:rsidP="00202F7C"/>
    <w:p w14:paraId="273D127A" w14:textId="2CF3C6F8" w:rsidR="00202F7C" w:rsidRDefault="00853EF1" w:rsidP="00202F7C">
      <w:hyperlink r:id="rId10" w:history="1">
        <w:r w:rsidR="00202F7C" w:rsidRPr="00202F7C">
          <w:rPr>
            <w:rStyle w:val="Hyperlink"/>
          </w:rPr>
          <w:t>HB 294 (Willard)</w:t>
        </w:r>
      </w:hyperlink>
      <w:r w:rsidR="00202F7C">
        <w:t xml:space="preserve">, </w:t>
      </w:r>
      <w:hyperlink r:id="rId11" w:history="1">
        <w:r w:rsidR="00202F7C" w:rsidRPr="00202F7C">
          <w:rPr>
            <w:rStyle w:val="Hyperlink"/>
          </w:rPr>
          <w:t>HB 309 (Garofalo)</w:t>
        </w:r>
      </w:hyperlink>
      <w:r w:rsidR="00202F7C">
        <w:t xml:space="preserve">, </w:t>
      </w:r>
      <w:hyperlink r:id="rId12" w:history="1">
        <w:r w:rsidR="00202F7C" w:rsidRPr="00781D19">
          <w:rPr>
            <w:rStyle w:val="Hyperlink"/>
          </w:rPr>
          <w:t xml:space="preserve">SB </w:t>
        </w:r>
        <w:r w:rsidR="00781D19" w:rsidRPr="00781D19">
          <w:rPr>
            <w:rStyle w:val="Hyperlink"/>
          </w:rPr>
          <w:t>113 (Hewitt)</w:t>
        </w:r>
      </w:hyperlink>
      <w:r w:rsidR="00202F7C">
        <w:t xml:space="preserve"> – Provides </w:t>
      </w:r>
      <w:r w:rsidR="00781D19">
        <w:t>for insurance premium discounts</w:t>
      </w:r>
      <w:r w:rsidR="007D6F7A">
        <w:t xml:space="preserve"> for Fortified construction.</w:t>
      </w:r>
    </w:p>
    <w:p w14:paraId="0CDC655E" w14:textId="5FEEE0D1" w:rsidR="00781D19" w:rsidRDefault="00781D19" w:rsidP="00781D19">
      <w:pPr>
        <w:pStyle w:val="ListParagraph"/>
        <w:numPr>
          <w:ilvl w:val="0"/>
          <w:numId w:val="5"/>
        </w:numPr>
      </w:pPr>
      <w:r>
        <w:t>These are 3 essentially identical bills to mandate discounts for policyholders who bring their homes to the Fortified building standard.</w:t>
      </w:r>
    </w:p>
    <w:p w14:paraId="54CEDB09" w14:textId="5E5F4B67" w:rsidR="00781D19" w:rsidRDefault="00781D19" w:rsidP="00781D19">
      <w:pPr>
        <w:pStyle w:val="ListParagraph"/>
        <w:numPr>
          <w:ilvl w:val="0"/>
          <w:numId w:val="5"/>
        </w:numPr>
      </w:pPr>
      <w:r>
        <w:t>The bills do not specify a specific amount for the discount, a carrier can use whatever their actuarial math shows to be justified, but they must provide an actuarially justified discount for Fortified homes.</w:t>
      </w:r>
    </w:p>
    <w:p w14:paraId="129478EC" w14:textId="32A2AF60" w:rsidR="00781D19" w:rsidRDefault="00781D19" w:rsidP="00781D19">
      <w:pPr>
        <w:pStyle w:val="ListParagraph"/>
        <w:numPr>
          <w:ilvl w:val="0"/>
          <w:numId w:val="5"/>
        </w:numPr>
      </w:pPr>
      <w:r>
        <w:t>All 3 bills enjoy broad support amongst the industry, from both sides of the aisle, and across the business community.</w:t>
      </w:r>
    </w:p>
    <w:p w14:paraId="55C20F29" w14:textId="7FB30CB2" w:rsidR="00402917" w:rsidRDefault="00402917" w:rsidP="00402917">
      <w:pPr>
        <w:pStyle w:val="ListParagraph"/>
        <w:numPr>
          <w:ilvl w:val="0"/>
          <w:numId w:val="5"/>
        </w:numPr>
      </w:pPr>
      <w:r>
        <w:t>HB 294 was signed into law by the governor and became Act 1.</w:t>
      </w:r>
    </w:p>
    <w:p w14:paraId="3E73EF42" w14:textId="77777777" w:rsidR="00781D19" w:rsidRDefault="00781D19" w:rsidP="00781D19">
      <w:pPr>
        <w:ind w:left="360"/>
      </w:pPr>
    </w:p>
    <w:p w14:paraId="00391232" w14:textId="10BFB3BD" w:rsidR="00781D19" w:rsidRDefault="00853EF1" w:rsidP="00732269">
      <w:hyperlink r:id="rId13" w:history="1">
        <w:r w:rsidR="00781D19" w:rsidRPr="00781D19">
          <w:rPr>
            <w:rStyle w:val="Hyperlink"/>
          </w:rPr>
          <w:t>HB 383 (</w:t>
        </w:r>
        <w:proofErr w:type="spellStart"/>
        <w:r w:rsidR="00781D19" w:rsidRPr="00781D19">
          <w:rPr>
            <w:rStyle w:val="Hyperlink"/>
          </w:rPr>
          <w:t>Amedee</w:t>
        </w:r>
        <w:proofErr w:type="spellEnd"/>
        <w:r w:rsidR="00781D19" w:rsidRPr="00781D19">
          <w:rPr>
            <w:rStyle w:val="Hyperlink"/>
          </w:rPr>
          <w:t>)</w:t>
        </w:r>
      </w:hyperlink>
      <w:r w:rsidR="00781D19">
        <w:t xml:space="preserve"> – Requires each insurer subject to the Louisiana Insurance Guaranty Association Law to provide for a data transfer plan and file such a plan with the commissioner of insurance</w:t>
      </w:r>
      <w:r w:rsidR="002A2156">
        <w:t>.</w:t>
      </w:r>
    </w:p>
    <w:p w14:paraId="10FF70C9" w14:textId="1D728DD4" w:rsidR="00781D19" w:rsidRDefault="00781D19" w:rsidP="00781D19">
      <w:pPr>
        <w:pStyle w:val="ListParagraph"/>
        <w:numPr>
          <w:ilvl w:val="0"/>
          <w:numId w:val="6"/>
        </w:numPr>
      </w:pPr>
      <w:r>
        <w:t xml:space="preserve">Requires admitted insurers to file a plan for how their data can be efficiently transferred into LIGA’s systems in the event of </w:t>
      </w:r>
      <w:r w:rsidR="00F1616D">
        <w:t>insolvency</w:t>
      </w:r>
      <w:r>
        <w:t>.</w:t>
      </w:r>
    </w:p>
    <w:p w14:paraId="5DED8454" w14:textId="39AE80F6" w:rsidR="00781D19" w:rsidRDefault="00781D19" w:rsidP="00781D19">
      <w:pPr>
        <w:pStyle w:val="ListParagraph"/>
        <w:numPr>
          <w:ilvl w:val="0"/>
          <w:numId w:val="6"/>
        </w:numPr>
      </w:pPr>
      <w:r>
        <w:lastRenderedPageBreak/>
        <w:t xml:space="preserve">This bill was brought in response to the difficulty that LIGA experienced after the multiple insolvencies of the past </w:t>
      </w:r>
      <w:r w:rsidR="00795227">
        <w:t xml:space="preserve">couple of </w:t>
      </w:r>
      <w:r>
        <w:t>year</w:t>
      </w:r>
      <w:r w:rsidR="00795227">
        <w:t>s</w:t>
      </w:r>
      <w:r>
        <w:t xml:space="preserve"> in getting appropriate data to facilitate their taking over claims from insolvent insurers.</w:t>
      </w:r>
    </w:p>
    <w:p w14:paraId="359D013A" w14:textId="3C127493" w:rsidR="00781D19" w:rsidRDefault="00781D19" w:rsidP="00781D19">
      <w:pPr>
        <w:pStyle w:val="ListParagraph"/>
        <w:numPr>
          <w:ilvl w:val="0"/>
          <w:numId w:val="6"/>
        </w:numPr>
      </w:pPr>
      <w:r>
        <w:t xml:space="preserve">It does not prescribe a specific method for how the data must be stored or </w:t>
      </w:r>
      <w:r w:rsidR="00837705">
        <w:t>how the transition should work, but insurers will have to think through the process and file it with the department.  This should minimize the friction in transferring the data in the event of future insolvencies.</w:t>
      </w:r>
    </w:p>
    <w:p w14:paraId="0183E16E" w14:textId="78BC22D3" w:rsidR="00402917" w:rsidRDefault="00402917" w:rsidP="00402917">
      <w:pPr>
        <w:pStyle w:val="ListParagraph"/>
        <w:numPr>
          <w:ilvl w:val="0"/>
          <w:numId w:val="6"/>
        </w:numPr>
      </w:pPr>
      <w:r>
        <w:t xml:space="preserve">HB 383 </w:t>
      </w:r>
      <w:r w:rsidR="00437F00">
        <w:t>was signed into law by the governor and became Act 124</w:t>
      </w:r>
      <w:r w:rsidR="0025435B">
        <w:t>.</w:t>
      </w:r>
    </w:p>
    <w:p w14:paraId="195DC648" w14:textId="425F1EE5" w:rsidR="00231858" w:rsidRDefault="00231858" w:rsidP="00231858"/>
    <w:p w14:paraId="6DCBA1B7" w14:textId="563110A8" w:rsidR="00231858" w:rsidRDefault="00853EF1" w:rsidP="00231858">
      <w:hyperlink r:id="rId14" w:history="1">
        <w:r w:rsidR="00231858" w:rsidRPr="00DE2A1B">
          <w:rPr>
            <w:rStyle w:val="Hyperlink"/>
          </w:rPr>
          <w:t>HB 489 (Huval)</w:t>
        </w:r>
      </w:hyperlink>
      <w:r w:rsidR="00231858">
        <w:t xml:space="preserve"> – Provides relative to ratemaking systems utilized by insurers and rate service organizations.</w:t>
      </w:r>
    </w:p>
    <w:p w14:paraId="7A05A1D8" w14:textId="2E02E725" w:rsidR="00231858" w:rsidRDefault="00EC0BB4" w:rsidP="0066129D">
      <w:pPr>
        <w:pStyle w:val="ListParagraph"/>
        <w:numPr>
          <w:ilvl w:val="0"/>
          <w:numId w:val="20"/>
        </w:numPr>
      </w:pPr>
      <w:r>
        <w:t>HB 489</w:t>
      </w:r>
      <w:r w:rsidR="00231858">
        <w:t xml:space="preserve"> will eliminate the LDI “12-month” rule and allow insurers to file for rate increases without regard to time since last filing.</w:t>
      </w:r>
    </w:p>
    <w:p w14:paraId="451EC797" w14:textId="77777777" w:rsidR="00231858" w:rsidRDefault="00231858" w:rsidP="0066129D">
      <w:pPr>
        <w:pStyle w:val="ListParagraph"/>
        <w:numPr>
          <w:ilvl w:val="0"/>
          <w:numId w:val="20"/>
        </w:numPr>
      </w:pPr>
      <w:r>
        <w:t>Requires LDI to approve or disapprove a rate filing within 45-days with no extensions.</w:t>
      </w:r>
    </w:p>
    <w:p w14:paraId="48DBC9E4" w14:textId="77777777" w:rsidR="00231858" w:rsidRDefault="00231858" w:rsidP="0066129D">
      <w:pPr>
        <w:pStyle w:val="ListParagraph"/>
        <w:numPr>
          <w:ilvl w:val="0"/>
          <w:numId w:val="20"/>
        </w:numPr>
      </w:pPr>
      <w:r>
        <w:t>The original bill would have made Louisiana a use and file state, but those provisions were amended out of the bill in the Senate Insurance Committee.</w:t>
      </w:r>
    </w:p>
    <w:p w14:paraId="6BCEAF8A" w14:textId="27126D9E" w:rsidR="00402917" w:rsidRDefault="00402917" w:rsidP="00402917">
      <w:pPr>
        <w:pStyle w:val="ListParagraph"/>
        <w:numPr>
          <w:ilvl w:val="0"/>
          <w:numId w:val="20"/>
        </w:numPr>
      </w:pPr>
      <w:r>
        <w:t xml:space="preserve">HB 489 </w:t>
      </w:r>
      <w:r w:rsidR="00871B67">
        <w:t xml:space="preserve">passed the legislature and </w:t>
      </w:r>
      <w:r w:rsidR="00871B67" w:rsidRPr="00853EF1">
        <w:rPr>
          <w:highlight w:val="yellow"/>
        </w:rPr>
        <w:t>is awaiting signature by the governor</w:t>
      </w:r>
      <w:r w:rsidR="00853EF1" w:rsidRPr="00853EF1">
        <w:rPr>
          <w:highlight w:val="yellow"/>
        </w:rPr>
        <w:t>.</w:t>
      </w:r>
    </w:p>
    <w:p w14:paraId="6B5AC5F0" w14:textId="77777777" w:rsidR="00837705" w:rsidRDefault="00837705" w:rsidP="00837705"/>
    <w:p w14:paraId="1DFC0B0E" w14:textId="0C01D1BB" w:rsidR="00837705" w:rsidRDefault="00853EF1" w:rsidP="00837705">
      <w:hyperlink r:id="rId15" w:history="1">
        <w:r w:rsidR="00837705" w:rsidRPr="00837705">
          <w:rPr>
            <w:rStyle w:val="Hyperlink"/>
          </w:rPr>
          <w:t>HB 511 (</w:t>
        </w:r>
        <w:proofErr w:type="spellStart"/>
        <w:r w:rsidR="00837705" w:rsidRPr="00837705">
          <w:rPr>
            <w:rStyle w:val="Hyperlink"/>
          </w:rPr>
          <w:t>Illg</w:t>
        </w:r>
        <w:proofErr w:type="spellEnd"/>
        <w:r w:rsidR="00837705" w:rsidRPr="00837705">
          <w:rPr>
            <w:rStyle w:val="Hyperlink"/>
          </w:rPr>
          <w:t>)</w:t>
        </w:r>
      </w:hyperlink>
      <w:r w:rsidR="00837705">
        <w:t xml:space="preserve"> – Provides relative to the Louisiana Insurance Guarantee Association</w:t>
      </w:r>
      <w:r w:rsidR="00FC2000">
        <w:t>.</w:t>
      </w:r>
    </w:p>
    <w:p w14:paraId="6CC99BA7" w14:textId="0B8C46A0" w:rsidR="00837705" w:rsidRDefault="00837705" w:rsidP="00837705">
      <w:pPr>
        <w:pStyle w:val="ListParagraph"/>
        <w:numPr>
          <w:ilvl w:val="0"/>
          <w:numId w:val="7"/>
        </w:numPr>
      </w:pPr>
      <w:r>
        <w:t>Provides various technical changes to the way LIGA is allowed to defend itself in the courts.  Perhaps most importantly, it exempts LIGA from penalties under the bad faith statute.</w:t>
      </w:r>
    </w:p>
    <w:p w14:paraId="585C5E90" w14:textId="4FD8CF7F" w:rsidR="00837705" w:rsidRDefault="00837705" w:rsidP="00837705">
      <w:pPr>
        <w:pStyle w:val="ListParagraph"/>
        <w:numPr>
          <w:ilvl w:val="0"/>
          <w:numId w:val="7"/>
        </w:numPr>
      </w:pPr>
      <w:r>
        <w:t>This is important because, as a quasi-governmental organization, they don’t have a profit incentive to slow-pay or underpay claims.  Their claims costs are ultimately passed down to the citizens of Louisiana.</w:t>
      </w:r>
    </w:p>
    <w:p w14:paraId="4AA0010A" w14:textId="11284D61" w:rsidR="00E07E8E" w:rsidRDefault="00E07E8E" w:rsidP="00837705">
      <w:pPr>
        <w:pStyle w:val="ListParagraph"/>
        <w:numPr>
          <w:ilvl w:val="0"/>
          <w:numId w:val="7"/>
        </w:numPr>
      </w:pPr>
      <w:r>
        <w:t>HB 511 was amended in the House Insurance Committee to increase the maximum LIGA assessment to insurers from 1% to 2%</w:t>
      </w:r>
      <w:r w:rsidR="00FC2000">
        <w:t>.</w:t>
      </w:r>
    </w:p>
    <w:p w14:paraId="6972AF28" w14:textId="64A9B113" w:rsidR="00402917" w:rsidRDefault="00402917" w:rsidP="00402917">
      <w:pPr>
        <w:pStyle w:val="ListParagraph"/>
        <w:numPr>
          <w:ilvl w:val="0"/>
          <w:numId w:val="7"/>
        </w:numPr>
      </w:pPr>
      <w:r>
        <w:t xml:space="preserve">HB 511 </w:t>
      </w:r>
      <w:r w:rsidR="00853EF1">
        <w:t xml:space="preserve">passed the legislature and </w:t>
      </w:r>
      <w:r w:rsidR="00853EF1" w:rsidRPr="00853EF1">
        <w:rPr>
          <w:highlight w:val="yellow"/>
        </w:rPr>
        <w:t>is awaiting signature by the governor.</w:t>
      </w:r>
    </w:p>
    <w:p w14:paraId="7F21CDDD" w14:textId="77777777" w:rsidR="00231858" w:rsidRDefault="00231858" w:rsidP="00231858"/>
    <w:p w14:paraId="4EE39CE2" w14:textId="0D0A8A45" w:rsidR="00231858" w:rsidRDefault="00853EF1" w:rsidP="00231858">
      <w:hyperlink r:id="rId16" w:history="1">
        <w:r w:rsidR="00231858" w:rsidRPr="00E35710">
          <w:rPr>
            <w:rStyle w:val="Hyperlink"/>
          </w:rPr>
          <w:t>HB 569 (Thompson)</w:t>
        </w:r>
      </w:hyperlink>
      <w:r w:rsidR="00231858">
        <w:t xml:space="preserve"> –Modifies the “more than 3-year rule” for homeowners’ insurance.</w:t>
      </w:r>
    </w:p>
    <w:p w14:paraId="42BCD188" w14:textId="77777777" w:rsidR="00231858" w:rsidRDefault="00231858" w:rsidP="0066129D">
      <w:pPr>
        <w:pStyle w:val="ListParagraph"/>
        <w:numPr>
          <w:ilvl w:val="0"/>
          <w:numId w:val="21"/>
        </w:numPr>
      </w:pPr>
      <w:r>
        <w:t xml:space="preserve">Modifies the “more than </w:t>
      </w:r>
      <w:proofErr w:type="gramStart"/>
      <w:r>
        <w:t>3 year</w:t>
      </w:r>
      <w:proofErr w:type="gramEnd"/>
      <w:r>
        <w:t xml:space="preserve"> rule”.</w:t>
      </w:r>
    </w:p>
    <w:p w14:paraId="60BF2984" w14:textId="77777777" w:rsidR="00231858" w:rsidRDefault="00231858" w:rsidP="0066129D">
      <w:pPr>
        <w:pStyle w:val="ListParagraph"/>
        <w:numPr>
          <w:ilvl w:val="0"/>
          <w:numId w:val="21"/>
        </w:numPr>
      </w:pPr>
      <w:r>
        <w:t>Insurance companies wanted to repeal the law entirely.</w:t>
      </w:r>
    </w:p>
    <w:p w14:paraId="20A8A85D" w14:textId="77777777" w:rsidR="00231858" w:rsidRDefault="00231858" w:rsidP="0066129D">
      <w:pPr>
        <w:pStyle w:val="ListParagraph"/>
        <w:numPr>
          <w:ilvl w:val="0"/>
          <w:numId w:val="21"/>
        </w:numPr>
      </w:pPr>
      <w:r>
        <w:t>IIABL strongly objected to the repeal.</w:t>
      </w:r>
    </w:p>
    <w:p w14:paraId="014FB17C" w14:textId="5932985D" w:rsidR="00231858" w:rsidRDefault="00231858" w:rsidP="0066129D">
      <w:pPr>
        <w:pStyle w:val="ListParagraph"/>
        <w:numPr>
          <w:ilvl w:val="0"/>
          <w:numId w:val="21"/>
        </w:numPr>
      </w:pPr>
      <w:r>
        <w:t xml:space="preserve">Compromise </w:t>
      </w:r>
      <w:proofErr w:type="gramStart"/>
      <w:r>
        <w:t>bill</w:t>
      </w:r>
      <w:proofErr w:type="gramEnd"/>
      <w:r>
        <w:t xml:space="preserve"> simply allow insurance companies to modify deductibles on policies that are more than 3 years old up to a 5% deductible.</w:t>
      </w:r>
    </w:p>
    <w:p w14:paraId="031A152F" w14:textId="77777777" w:rsidR="00402917" w:rsidRDefault="00402917" w:rsidP="00402917">
      <w:pPr>
        <w:pStyle w:val="ListParagraph"/>
        <w:numPr>
          <w:ilvl w:val="0"/>
          <w:numId w:val="21"/>
        </w:numPr>
      </w:pPr>
      <w:r>
        <w:t>HB 569 failed to pass the House floor by a vote of 39-56.</w:t>
      </w:r>
    </w:p>
    <w:p w14:paraId="2C76BBA6" w14:textId="77777777" w:rsidR="00231858" w:rsidRDefault="00231858" w:rsidP="00231858"/>
    <w:p w14:paraId="2811FE6E" w14:textId="3C1F60D6" w:rsidR="00231858" w:rsidRDefault="00853EF1" w:rsidP="00231858">
      <w:hyperlink r:id="rId17" w:history="1">
        <w:r w:rsidR="00231858" w:rsidRPr="002B0F7D">
          <w:rPr>
            <w:rStyle w:val="Hyperlink"/>
          </w:rPr>
          <w:t>HB 601 (Huval)</w:t>
        </w:r>
      </w:hyperlink>
      <w:r w:rsidR="00231858">
        <w:t xml:space="preserve"> </w:t>
      </w:r>
      <w:proofErr w:type="gramStart"/>
      <w:r w:rsidR="00231858">
        <w:t>–  Clarifies</w:t>
      </w:r>
      <w:proofErr w:type="gramEnd"/>
      <w:r w:rsidR="00231858">
        <w:t xml:space="preserve"> statutes related to bad faith claims against insurers.</w:t>
      </w:r>
    </w:p>
    <w:p w14:paraId="25ED3B87" w14:textId="5FE2D3EE" w:rsidR="00231858" w:rsidRDefault="0071154E" w:rsidP="0066129D">
      <w:pPr>
        <w:pStyle w:val="ListParagraph"/>
        <w:numPr>
          <w:ilvl w:val="0"/>
          <w:numId w:val="18"/>
        </w:numPr>
      </w:pPr>
      <w:r>
        <w:t>HB 601</w:t>
      </w:r>
      <w:r w:rsidR="00231858">
        <w:t xml:space="preserve"> D</w:t>
      </w:r>
      <w:r w:rsidR="00AE05AF">
        <w:t>ID</w:t>
      </w:r>
      <w:r w:rsidR="00231858">
        <w:t xml:space="preserve"> NOT remove bad faith penalties.</w:t>
      </w:r>
    </w:p>
    <w:p w14:paraId="4C1213E8" w14:textId="56C5E581" w:rsidR="00231858" w:rsidRDefault="003F1CCB" w:rsidP="0066129D">
      <w:pPr>
        <w:pStyle w:val="ListParagraph"/>
        <w:numPr>
          <w:ilvl w:val="0"/>
          <w:numId w:val="18"/>
        </w:numPr>
      </w:pPr>
      <w:r>
        <w:lastRenderedPageBreak/>
        <w:t xml:space="preserve">HB 601 </w:t>
      </w:r>
      <w:proofErr w:type="spellStart"/>
      <w:r w:rsidR="00231858">
        <w:t>Clarifie</w:t>
      </w:r>
      <w:proofErr w:type="spellEnd"/>
      <w:r w:rsidR="00231858">
        <w:t xml:space="preserve"> the “satisfactory proof of loss” trigger so policy holders know what they need to do to move their claim forward</w:t>
      </w:r>
      <w:r w:rsidR="0071154E">
        <w:t xml:space="preserve"> and</w:t>
      </w:r>
      <w:r w:rsidR="00560536">
        <w:t xml:space="preserve"> </w:t>
      </w:r>
      <w:proofErr w:type="spellStart"/>
      <w:r w:rsidR="00560536">
        <w:t>c</w:t>
      </w:r>
      <w:r w:rsidR="00231858">
        <w:t>larifie</w:t>
      </w:r>
      <w:proofErr w:type="spellEnd"/>
      <w:r w:rsidR="00231858">
        <w:t xml:space="preserve"> for companies which claims are/are not bad faith to reduce unnecessary litigation.</w:t>
      </w:r>
    </w:p>
    <w:p w14:paraId="0F4CFB73" w14:textId="77777777" w:rsidR="0071154E" w:rsidRDefault="0071154E" w:rsidP="0071154E">
      <w:pPr>
        <w:pStyle w:val="ListParagraph"/>
        <w:numPr>
          <w:ilvl w:val="0"/>
          <w:numId w:val="18"/>
        </w:numPr>
        <w:spacing w:after="0" w:line="240" w:lineRule="auto"/>
      </w:pPr>
      <w:r>
        <w:t>HB 601 established clear deadlines for insurers to process a claim to reduce delays in the payment of claims.</w:t>
      </w:r>
    </w:p>
    <w:p w14:paraId="06893A43" w14:textId="77777777" w:rsidR="0071154E" w:rsidRDefault="0071154E" w:rsidP="0071154E">
      <w:pPr>
        <w:pStyle w:val="ListParagraph"/>
        <w:numPr>
          <w:ilvl w:val="0"/>
          <w:numId w:val="18"/>
        </w:numPr>
        <w:spacing w:after="0" w:line="240" w:lineRule="auto"/>
      </w:pPr>
      <w:r>
        <w:t>HB 601 provided clear definitions and clarifications of what constitutes “satisfactory proof of loss” so that policyholders know exactly what they need to do to compel an insurer to pay the claim or face bad faith penalties and attorney fees. It also helps insurers to have a clear understanding of their obligations.</w:t>
      </w:r>
    </w:p>
    <w:p w14:paraId="07641540" w14:textId="77777777" w:rsidR="0071154E" w:rsidRPr="0099762F" w:rsidRDefault="0071154E" w:rsidP="0071154E">
      <w:pPr>
        <w:pStyle w:val="ListParagraph"/>
        <w:numPr>
          <w:ilvl w:val="0"/>
          <w:numId w:val="18"/>
        </w:numPr>
        <w:spacing w:after="0" w:line="240" w:lineRule="auto"/>
      </w:pPr>
      <w:r>
        <w:t>HB 601 allowed insurers to require a signed proof of loss form to establish a clear written and signed document to start the 30-day payment requirement. Every state but Louisiana allows for such proof of loss forms.</w:t>
      </w:r>
    </w:p>
    <w:p w14:paraId="075B4213" w14:textId="178A012D" w:rsidR="00402917" w:rsidRDefault="00402917" w:rsidP="0066129D">
      <w:pPr>
        <w:pStyle w:val="ListParagraph"/>
        <w:numPr>
          <w:ilvl w:val="0"/>
          <w:numId w:val="18"/>
        </w:numPr>
      </w:pPr>
      <w:r>
        <w:t>On the House floor, hostile amendments</w:t>
      </w:r>
      <w:r w:rsidR="009D3DA2">
        <w:t xml:space="preserve"> supported by the plaintiff attorneys</w:t>
      </w:r>
      <w:r>
        <w:t xml:space="preserve"> were added to HB 601.  IIABL and others worked hard and were able to strip those amendments off in the Senate Insurance Committee.  However, the amendments were added back to the bill on the Senate floor, and the author decided to let the bill die on the calendar</w:t>
      </w:r>
      <w:r w:rsidR="009D3DA2">
        <w:t>.</w:t>
      </w:r>
    </w:p>
    <w:p w14:paraId="428485BF" w14:textId="77777777" w:rsidR="00837705" w:rsidRDefault="00837705" w:rsidP="00837705"/>
    <w:p w14:paraId="019BC86C" w14:textId="039A1E7E" w:rsidR="00732269" w:rsidRDefault="00853EF1" w:rsidP="00837705">
      <w:hyperlink r:id="rId18" w:history="1">
        <w:r w:rsidR="00732269" w:rsidRPr="00732269">
          <w:rPr>
            <w:rStyle w:val="Hyperlink"/>
          </w:rPr>
          <w:t>HB 604 (Garofalo)</w:t>
        </w:r>
      </w:hyperlink>
      <w:r w:rsidR="00732269">
        <w:t xml:space="preserve"> </w:t>
      </w:r>
      <w:r w:rsidR="00EF6D36">
        <w:t>–</w:t>
      </w:r>
      <w:r w:rsidR="00732269">
        <w:t xml:space="preserve"> </w:t>
      </w:r>
      <w:r w:rsidR="00EF6D36">
        <w:t xml:space="preserve">Provides for the appraisal </w:t>
      </w:r>
      <w:proofErr w:type="gramStart"/>
      <w:r w:rsidR="00EF6D36">
        <w:t>process</w:t>
      </w:r>
      <w:proofErr w:type="gramEnd"/>
    </w:p>
    <w:p w14:paraId="4A0ACDA8" w14:textId="059E2EE4" w:rsidR="00EF6D36" w:rsidRDefault="008324B1" w:rsidP="00EF6D36">
      <w:pPr>
        <w:pStyle w:val="ListParagraph"/>
        <w:numPr>
          <w:ilvl w:val="0"/>
          <w:numId w:val="10"/>
        </w:numPr>
      </w:pPr>
      <w:r>
        <w:t xml:space="preserve">HB 604 </w:t>
      </w:r>
      <w:r w:rsidR="00EF6D36">
        <w:t xml:space="preserve">Provide minimum standards for who can serve as an appraiser or umpire in the appraisal </w:t>
      </w:r>
      <w:r w:rsidR="00F1616D">
        <w:t>process and</w:t>
      </w:r>
      <w:r w:rsidR="00EF6D36">
        <w:t xml:space="preserve"> provides a process through which policyholders can participate in appraisal without needing to </w:t>
      </w:r>
      <w:r w:rsidR="00615A19">
        <w:t>hire an attorney or appear in court.</w:t>
      </w:r>
    </w:p>
    <w:p w14:paraId="17389AB5" w14:textId="161C3599" w:rsidR="00615A19" w:rsidRDefault="00615A19" w:rsidP="00EF6D36">
      <w:pPr>
        <w:pStyle w:val="ListParagraph"/>
        <w:numPr>
          <w:ilvl w:val="0"/>
          <w:numId w:val="10"/>
        </w:numPr>
      </w:pPr>
      <w:r>
        <w:t xml:space="preserve">Virtually every </w:t>
      </w:r>
      <w:r w:rsidR="006E654B">
        <w:t>H</w:t>
      </w:r>
      <w:r w:rsidR="0079341E">
        <w:t>omeowners policy contains an appraisal provision for policyholders who want to dispute the amount of damage that the insurer states in their adjustment, however policyholders often don’t know who to hire to perform their appraisal.  This bill would mandate the department keep a list of qualified appraisers from which a policyholder can select an expert local to their area for representation.</w:t>
      </w:r>
    </w:p>
    <w:p w14:paraId="07904F53" w14:textId="65E33397" w:rsidR="009D3DA2" w:rsidRDefault="009D3DA2" w:rsidP="009D3DA2">
      <w:pPr>
        <w:pStyle w:val="ListParagraph"/>
        <w:numPr>
          <w:ilvl w:val="0"/>
          <w:numId w:val="10"/>
        </w:numPr>
      </w:pPr>
      <w:r>
        <w:t>HB 604 faced opposition from plaintiff attorneys and failed to pass the House Insurance Committee.</w:t>
      </w:r>
    </w:p>
    <w:p w14:paraId="1D6F6B61" w14:textId="77777777" w:rsidR="0074121F" w:rsidRDefault="0074121F" w:rsidP="00141EC1">
      <w:pPr>
        <w:pStyle w:val="Subtitle"/>
      </w:pPr>
    </w:p>
    <w:p w14:paraId="0293CCE3" w14:textId="611FD65C" w:rsidR="00837705" w:rsidRDefault="0074121F" w:rsidP="00141EC1">
      <w:pPr>
        <w:pStyle w:val="Subtitle"/>
      </w:pPr>
      <w:r>
        <w:t>Senate Bills</w:t>
      </w:r>
    </w:p>
    <w:p w14:paraId="448C6478" w14:textId="4ED4FFE0" w:rsidR="00D17315" w:rsidRDefault="00853EF1" w:rsidP="00837705">
      <w:hyperlink r:id="rId19" w:history="1">
        <w:r w:rsidR="00D17315" w:rsidRPr="00D17315">
          <w:rPr>
            <w:rStyle w:val="Hyperlink"/>
          </w:rPr>
          <w:t>SB 96 (Talbot)</w:t>
        </w:r>
      </w:hyperlink>
      <w:r w:rsidR="00D17315">
        <w:t xml:space="preserve"> – Provides the Louisiana Insurance Guaranty Association and the Louisiana Citizens Property Corporation shall not be liable for certain property damage insurance claims.</w:t>
      </w:r>
    </w:p>
    <w:p w14:paraId="31BA0020" w14:textId="7D9FCEED" w:rsidR="00D17315" w:rsidRDefault="00D17315" w:rsidP="00D17315">
      <w:pPr>
        <w:pStyle w:val="ListParagraph"/>
        <w:numPr>
          <w:ilvl w:val="0"/>
          <w:numId w:val="11"/>
        </w:numPr>
      </w:pPr>
      <w:r>
        <w:t xml:space="preserve">Exempts both LIGA and Citizens from </w:t>
      </w:r>
      <w:r w:rsidR="00E91C3D">
        <w:t xml:space="preserve">class action </w:t>
      </w:r>
      <w:proofErr w:type="gramStart"/>
      <w:r w:rsidR="00E91C3D">
        <w:t>lawsuits</w:t>
      </w:r>
      <w:r w:rsidR="00800C26">
        <w:t xml:space="preserve"> </w:t>
      </w:r>
      <w:r>
        <w:t>.</w:t>
      </w:r>
      <w:proofErr w:type="gramEnd"/>
    </w:p>
    <w:p w14:paraId="5AE73982" w14:textId="6E17A73B" w:rsidR="00D17315" w:rsidRDefault="00D17315" w:rsidP="00D17315">
      <w:pPr>
        <w:pStyle w:val="ListParagraph"/>
        <w:numPr>
          <w:ilvl w:val="0"/>
          <w:numId w:val="11"/>
        </w:numPr>
      </w:pPr>
      <w:r>
        <w:t>This is important because, as quasi-governmental organizations, they don’t have a profit incentive to slow-pay or underpay claims.  Their claims costs are ultimately passed down to the citizens of Louisiana.</w:t>
      </w:r>
    </w:p>
    <w:p w14:paraId="4BA583DF" w14:textId="4355F618" w:rsidR="009D3DA2" w:rsidRDefault="009D3DA2" w:rsidP="009D3DA2">
      <w:pPr>
        <w:pStyle w:val="ListParagraph"/>
        <w:numPr>
          <w:ilvl w:val="0"/>
          <w:numId w:val="11"/>
        </w:numPr>
      </w:pPr>
      <w:r>
        <w:t xml:space="preserve">SB 96 passed the legislature and </w:t>
      </w:r>
      <w:r w:rsidRPr="0066129D">
        <w:rPr>
          <w:highlight w:val="yellow"/>
        </w:rPr>
        <w:t xml:space="preserve">is awaiting signature by the </w:t>
      </w:r>
      <w:proofErr w:type="gramStart"/>
      <w:r w:rsidRPr="0066129D">
        <w:rPr>
          <w:highlight w:val="yellow"/>
        </w:rPr>
        <w:t>governor</w:t>
      </w:r>
      <w:proofErr w:type="gramEnd"/>
    </w:p>
    <w:p w14:paraId="225AF662" w14:textId="77777777" w:rsidR="00D17315" w:rsidRDefault="00D17315" w:rsidP="0066129D">
      <w:pPr>
        <w:pStyle w:val="ListParagraph"/>
      </w:pPr>
    </w:p>
    <w:p w14:paraId="34ABD52A" w14:textId="6D295C21" w:rsidR="00D17315" w:rsidRDefault="00853EF1" w:rsidP="00837705">
      <w:hyperlink r:id="rId20" w:history="1">
        <w:r w:rsidR="00D17315" w:rsidRPr="00D17315">
          <w:rPr>
            <w:rStyle w:val="Hyperlink"/>
          </w:rPr>
          <w:t>SB 106 (Smith)</w:t>
        </w:r>
      </w:hyperlink>
      <w:r w:rsidR="00D17315">
        <w:t xml:space="preserve"> – Requires the insurer to provide upon written request of the insured claim file for certain records in connection with an unsettled property insurance claim.</w:t>
      </w:r>
    </w:p>
    <w:p w14:paraId="5CF8F045" w14:textId="69D7C458" w:rsidR="00D17315" w:rsidRDefault="00D17315" w:rsidP="00D17315">
      <w:pPr>
        <w:pStyle w:val="ListParagraph"/>
        <w:numPr>
          <w:ilvl w:val="0"/>
          <w:numId w:val="12"/>
        </w:numPr>
      </w:pPr>
      <w:r>
        <w:lastRenderedPageBreak/>
        <w:t>Requires an insurer to provide a policyholder with the claim file on their open property claim</w:t>
      </w:r>
      <w:r w:rsidR="00FF79EF">
        <w:t>, if requested.</w:t>
      </w:r>
    </w:p>
    <w:p w14:paraId="76ABBC70" w14:textId="18339407" w:rsidR="00FF79EF" w:rsidRDefault="00FF79EF" w:rsidP="00D17315">
      <w:pPr>
        <w:pStyle w:val="ListParagraph"/>
        <w:numPr>
          <w:ilvl w:val="0"/>
          <w:numId w:val="12"/>
        </w:numPr>
      </w:pPr>
      <w:r>
        <w:t>This right was already enshrined in law, but the bill states that an insurer failing to do so will be subject to penalties under the unfair trade practices act.</w:t>
      </w:r>
    </w:p>
    <w:p w14:paraId="7CA56A96" w14:textId="48E90494" w:rsidR="00FF79EF" w:rsidRDefault="00FF79EF" w:rsidP="00D17315">
      <w:pPr>
        <w:pStyle w:val="ListParagraph"/>
        <w:numPr>
          <w:ilvl w:val="0"/>
          <w:numId w:val="12"/>
        </w:numPr>
      </w:pPr>
      <w:r>
        <w:t>The original version of the legislation had several problematic provisions, including a requirement that claim files be kept by insurers permanently and subjecting an insurer that fails to comply with bad faith penalties instead of the unfair trade practices act penalties, which would have resulted in an increase in litigation.</w:t>
      </w:r>
    </w:p>
    <w:p w14:paraId="6D73939B" w14:textId="2B525DCC" w:rsidR="00FF79EF" w:rsidRDefault="00FF79EF" w:rsidP="00D17315">
      <w:pPr>
        <w:pStyle w:val="ListParagraph"/>
        <w:numPr>
          <w:ilvl w:val="0"/>
          <w:numId w:val="12"/>
        </w:numPr>
      </w:pPr>
      <w:r>
        <w:t>IIABL worked with the author to amend the proposed law to its current form.  We now support SB 106.</w:t>
      </w:r>
    </w:p>
    <w:p w14:paraId="47E3B856" w14:textId="0168C2D5" w:rsidR="009D3DA2" w:rsidRDefault="009D3DA2" w:rsidP="009D3DA2">
      <w:pPr>
        <w:pStyle w:val="ListParagraph"/>
        <w:numPr>
          <w:ilvl w:val="0"/>
          <w:numId w:val="12"/>
        </w:numPr>
      </w:pPr>
      <w:r>
        <w:t>SB 106 passed the legislature an</w:t>
      </w:r>
      <w:r w:rsidRPr="0066129D">
        <w:rPr>
          <w:highlight w:val="yellow"/>
        </w:rPr>
        <w:t>d is awaiting signature by the governor</w:t>
      </w:r>
      <w:r>
        <w:t>.</w:t>
      </w:r>
    </w:p>
    <w:p w14:paraId="12FC399E" w14:textId="77777777" w:rsidR="00E50ACC" w:rsidRDefault="00E50ACC" w:rsidP="00E50ACC"/>
    <w:p w14:paraId="4FDB10D8" w14:textId="2B070886" w:rsidR="00E50ACC" w:rsidRDefault="00853EF1" w:rsidP="00E50ACC">
      <w:hyperlink r:id="rId21" w:history="1">
        <w:r w:rsidR="00E50ACC" w:rsidRPr="00E50ACC">
          <w:rPr>
            <w:rStyle w:val="Hyperlink"/>
          </w:rPr>
          <w:t>SB 143 (Henry)</w:t>
        </w:r>
      </w:hyperlink>
      <w:r w:rsidR="00E50ACC">
        <w:t xml:space="preserve"> – provides for former officers of insolvent </w:t>
      </w:r>
      <w:proofErr w:type="gramStart"/>
      <w:r w:rsidR="00E50ACC">
        <w:t>insurers</w:t>
      </w:r>
      <w:proofErr w:type="gramEnd"/>
    </w:p>
    <w:p w14:paraId="79907BEA" w14:textId="0F9F3A2A" w:rsidR="00E50ACC" w:rsidRDefault="00E50ACC" w:rsidP="00E50ACC">
      <w:pPr>
        <w:pStyle w:val="ListParagraph"/>
        <w:numPr>
          <w:ilvl w:val="0"/>
          <w:numId w:val="14"/>
        </w:numPr>
      </w:pPr>
      <w:r>
        <w:t>Precludes people that had a controlling interest in an insurance company that went insolvent from operating a new insurance company in Louisiana unless given a specific exception by the commissioner of insurance.</w:t>
      </w:r>
    </w:p>
    <w:p w14:paraId="4D15D621" w14:textId="0A3B0689" w:rsidR="009D3DA2" w:rsidRDefault="009D3DA2" w:rsidP="009D3DA2">
      <w:pPr>
        <w:pStyle w:val="ListParagraph"/>
        <w:numPr>
          <w:ilvl w:val="0"/>
          <w:numId w:val="14"/>
        </w:numPr>
      </w:pPr>
      <w:r>
        <w:t>SB 143 was signed into law by the governor and became Act 47.</w:t>
      </w:r>
    </w:p>
    <w:p w14:paraId="31F18B70" w14:textId="77777777" w:rsidR="00E50ACC" w:rsidRDefault="00E50ACC" w:rsidP="00E50ACC"/>
    <w:p w14:paraId="7D05DE81" w14:textId="4917570D" w:rsidR="00E50ACC" w:rsidRDefault="00853EF1" w:rsidP="00E50ACC">
      <w:hyperlink r:id="rId22" w:history="1">
        <w:r w:rsidR="00E50ACC" w:rsidRPr="00B64668">
          <w:rPr>
            <w:rStyle w:val="Hyperlink"/>
          </w:rPr>
          <w:t>SB 156 (Duplessis)</w:t>
        </w:r>
      </w:hyperlink>
      <w:r w:rsidR="00B64668">
        <w:t xml:space="preserve"> – Provides that no property insurance policy shall prohibit an insured from hiring a public adjuster.</w:t>
      </w:r>
    </w:p>
    <w:p w14:paraId="375A0759" w14:textId="60B75729" w:rsidR="00B64668" w:rsidRDefault="00B64668" w:rsidP="00B64668">
      <w:pPr>
        <w:pStyle w:val="ListParagraph"/>
        <w:numPr>
          <w:ilvl w:val="0"/>
          <w:numId w:val="15"/>
        </w:numPr>
      </w:pPr>
      <w:r>
        <w:t>The department brought this bill in response to a situation that has arisen recently.  At least one property insurer in the state has started adding an endorsement to their policy which states that the policyholder cannot hire a public adjuster on a claim related to the policy.</w:t>
      </w:r>
    </w:p>
    <w:p w14:paraId="21C48B62" w14:textId="3D5F0F77" w:rsidR="00B64668" w:rsidRDefault="00B64668" w:rsidP="00B64668">
      <w:pPr>
        <w:pStyle w:val="ListParagraph"/>
        <w:numPr>
          <w:ilvl w:val="0"/>
          <w:numId w:val="15"/>
        </w:numPr>
      </w:pPr>
      <w:r>
        <w:t>Several agents alerted IIABL about the endorsement, and we brought it to the attention of the department.  They issued a directive stating that such endorsements were illegal and unenforceable, but a property insurer challenged them in the administrative law court which held in favor of the insurer that the department did not have the authority to prohibit such an endorsement.</w:t>
      </w:r>
    </w:p>
    <w:p w14:paraId="13ED26CE" w14:textId="28108420" w:rsidR="00B64668" w:rsidRDefault="00B64668" w:rsidP="00B64668">
      <w:pPr>
        <w:pStyle w:val="ListParagraph"/>
        <w:numPr>
          <w:ilvl w:val="0"/>
          <w:numId w:val="15"/>
        </w:numPr>
      </w:pPr>
      <w:r>
        <w:t xml:space="preserve">IIABL has supported the bill throughout the process.  However, some of the insurers using the form stated that it was a make-or-break issue for their companies – that they would have to stop writing in Louisiana if the law passed.  We worked with them to compromise, and the </w:t>
      </w:r>
      <w:r w:rsidR="009D3DA2">
        <w:t xml:space="preserve">revised </w:t>
      </w:r>
      <w:r>
        <w:t xml:space="preserve">bill prohibits the endorsement </w:t>
      </w:r>
      <w:proofErr w:type="gramStart"/>
      <w:r>
        <w:t>on</w:t>
      </w:r>
      <w:proofErr w:type="gramEnd"/>
      <w:r>
        <w:t xml:space="preserve"> all personal lines policies and on admitted commercial policies.  Surplus, commercial policies are still allowed to use the endorsement.</w:t>
      </w:r>
    </w:p>
    <w:p w14:paraId="44BCF322" w14:textId="2F8B71C2" w:rsidR="00B64668" w:rsidRDefault="00B64668" w:rsidP="00B64668">
      <w:pPr>
        <w:pStyle w:val="ListParagraph"/>
        <w:numPr>
          <w:ilvl w:val="0"/>
          <w:numId w:val="15"/>
        </w:numPr>
      </w:pPr>
      <w:r>
        <w:t xml:space="preserve">After that compromise, there </w:t>
      </w:r>
      <w:r w:rsidR="009D3DA2">
        <w:t>was</w:t>
      </w:r>
      <w:r>
        <w:t xml:space="preserve"> </w:t>
      </w:r>
      <w:r w:rsidR="009D3DA2">
        <w:t xml:space="preserve">very little </w:t>
      </w:r>
      <w:r>
        <w:t>objection to SB 156.</w:t>
      </w:r>
    </w:p>
    <w:p w14:paraId="5C35957C" w14:textId="704246F9" w:rsidR="009D3DA2" w:rsidRDefault="009D3DA2" w:rsidP="00B64668">
      <w:pPr>
        <w:pStyle w:val="ListParagraph"/>
        <w:numPr>
          <w:ilvl w:val="0"/>
          <w:numId w:val="15"/>
        </w:numPr>
      </w:pPr>
      <w:r>
        <w:t>S</w:t>
      </w:r>
      <w:r w:rsidR="0083733D">
        <w:t>B</w:t>
      </w:r>
      <w:r>
        <w:t xml:space="preserve"> 156 </w:t>
      </w:r>
      <w:r w:rsidR="00B70502">
        <w:t>passed the legislature an</w:t>
      </w:r>
      <w:r w:rsidR="00B70502" w:rsidRPr="00853EF1">
        <w:t xml:space="preserve">d </w:t>
      </w:r>
      <w:r w:rsidR="00B70502" w:rsidRPr="1AA3F95F">
        <w:rPr>
          <w:highlight w:val="yellow"/>
        </w:rPr>
        <w:t>is awaiting signature by the governor</w:t>
      </w:r>
      <w:r w:rsidR="00B70502">
        <w:t>.</w:t>
      </w:r>
    </w:p>
    <w:p w14:paraId="7D5CD5EA" w14:textId="77777777" w:rsidR="00E50ACC" w:rsidRDefault="00E50ACC" w:rsidP="00E50ACC"/>
    <w:p w14:paraId="1ED8FD04" w14:textId="3F7191AA" w:rsidR="00AC3069" w:rsidRDefault="00853EF1" w:rsidP="00E50ACC">
      <w:hyperlink r:id="rId23" w:history="1">
        <w:r w:rsidR="00594DD0">
          <w:rPr>
            <w:rStyle w:val="Hyperlink"/>
          </w:rPr>
          <w:t>SB 179 (Talbot)</w:t>
        </w:r>
      </w:hyperlink>
      <w:r w:rsidR="00251EF9">
        <w:t xml:space="preserve"> </w:t>
      </w:r>
      <w:r w:rsidR="00AC3069">
        <w:t xml:space="preserve"> – Provides for standards when constructing a residential </w:t>
      </w:r>
      <w:proofErr w:type="gramStart"/>
      <w:r w:rsidR="00AC3069">
        <w:t>roof</w:t>
      </w:r>
      <w:proofErr w:type="gramEnd"/>
    </w:p>
    <w:p w14:paraId="716A4FE3" w14:textId="150D9D5A" w:rsidR="00AC3069" w:rsidRDefault="00AC3069" w:rsidP="00AC3069">
      <w:pPr>
        <w:pStyle w:val="ListParagraph"/>
        <w:numPr>
          <w:ilvl w:val="0"/>
          <w:numId w:val="24"/>
        </w:numPr>
      </w:pPr>
      <w:r>
        <w:t xml:space="preserve">Mandates that the state building code </w:t>
      </w:r>
      <w:proofErr w:type="gramStart"/>
      <w:r>
        <w:t>require</w:t>
      </w:r>
      <w:proofErr w:type="gramEnd"/>
      <w:r>
        <w:t xml:space="preserve"> new and replacement roofs to meet or exceed the fortified roof standards from IBHS.</w:t>
      </w:r>
    </w:p>
    <w:p w14:paraId="65E38C5B" w14:textId="1E756441" w:rsidR="00AC3069" w:rsidRDefault="00AC3069" w:rsidP="00AC3069">
      <w:pPr>
        <w:pStyle w:val="ListParagraph"/>
        <w:numPr>
          <w:ilvl w:val="0"/>
          <w:numId w:val="24"/>
        </w:numPr>
      </w:pPr>
      <w:r>
        <w:lastRenderedPageBreak/>
        <w:t>IIABL supported this bill in principle, though we had some concerns over the potential effects of a state-wide mandate.</w:t>
      </w:r>
    </w:p>
    <w:p w14:paraId="69F3F929" w14:textId="2F169934" w:rsidR="00AC3069" w:rsidRDefault="00AC3069" w:rsidP="00AC3069">
      <w:pPr>
        <w:pStyle w:val="ListParagraph"/>
        <w:numPr>
          <w:ilvl w:val="0"/>
          <w:numId w:val="24"/>
        </w:numPr>
      </w:pPr>
      <w:r>
        <w:t>The Homebuilders objected to the bill, primarily because it tied the building code to an agency outside the state: if IBHS raised their standard, the building code would automatically increase.</w:t>
      </w:r>
    </w:p>
    <w:p w14:paraId="41869648" w14:textId="45B9C63E" w:rsidR="00AC3069" w:rsidRDefault="00AC3069" w:rsidP="0066129D">
      <w:pPr>
        <w:pStyle w:val="ListParagraph"/>
        <w:numPr>
          <w:ilvl w:val="0"/>
          <w:numId w:val="24"/>
        </w:numPr>
      </w:pPr>
      <w:r>
        <w:t>As a compromise, they implemented changes to the current building code to bring it up to meet the current fortified standard, and the author voluntarily allowed the bill to die on the calendar.</w:t>
      </w:r>
    </w:p>
    <w:p w14:paraId="7009CA9F" w14:textId="77777777" w:rsidR="00AC3069" w:rsidRDefault="00AC3069" w:rsidP="00E50ACC"/>
    <w:p w14:paraId="7B5EB65C" w14:textId="2F340DDB" w:rsidR="00E50ACC" w:rsidRDefault="00853EF1" w:rsidP="00E50ACC">
      <w:hyperlink r:id="rId24" w:history="1">
        <w:r w:rsidR="00E50ACC" w:rsidRPr="00B64668">
          <w:rPr>
            <w:rStyle w:val="Hyperlink"/>
          </w:rPr>
          <w:t>SB 196 (Peacock)</w:t>
        </w:r>
      </w:hyperlink>
      <w:r w:rsidR="00B64668">
        <w:t xml:space="preserve"> – Creates the Litigation Financing Disclosure and Security Protection Act</w:t>
      </w:r>
    </w:p>
    <w:p w14:paraId="50B44EF2" w14:textId="3561660A" w:rsidR="00B64668" w:rsidRDefault="00B64668" w:rsidP="00B64668">
      <w:pPr>
        <w:pStyle w:val="ListParagraph"/>
        <w:numPr>
          <w:ilvl w:val="0"/>
          <w:numId w:val="16"/>
        </w:numPr>
      </w:pPr>
      <w:r>
        <w:t xml:space="preserve">Provides transparency </w:t>
      </w:r>
      <w:r w:rsidR="00260E19">
        <w:t xml:space="preserve">for </w:t>
      </w:r>
      <w:r>
        <w:t>3</w:t>
      </w:r>
      <w:r w:rsidRPr="00B64668">
        <w:rPr>
          <w:vertAlign w:val="superscript"/>
        </w:rPr>
        <w:t>rd</w:t>
      </w:r>
      <w:r>
        <w:t xml:space="preserve"> party financing of litigation.</w:t>
      </w:r>
    </w:p>
    <w:p w14:paraId="3F076570" w14:textId="495D25C3" w:rsidR="00B64668" w:rsidRDefault="00B64668" w:rsidP="00B64668">
      <w:pPr>
        <w:pStyle w:val="ListParagraph"/>
        <w:numPr>
          <w:ilvl w:val="0"/>
          <w:numId w:val="16"/>
        </w:numPr>
      </w:pPr>
      <w:r>
        <w:t>There has been a recent rise in the prominence of 3</w:t>
      </w:r>
      <w:r w:rsidRPr="00B64668">
        <w:rPr>
          <w:vertAlign w:val="superscript"/>
        </w:rPr>
        <w:t>rd</w:t>
      </w:r>
      <w:r>
        <w:t xml:space="preserve"> party financing of litigation with both foreign and domestic investors providing the payments for lawsuits in return for a cut of any reward (often on a contingency basis), and the returns on those investments have been substantial.</w:t>
      </w:r>
    </w:p>
    <w:p w14:paraId="313E1682" w14:textId="526A573B" w:rsidR="00B64668" w:rsidRDefault="00B64668" w:rsidP="00B64668">
      <w:pPr>
        <w:pStyle w:val="ListParagraph"/>
        <w:numPr>
          <w:ilvl w:val="0"/>
          <w:numId w:val="16"/>
        </w:numPr>
      </w:pPr>
      <w:r>
        <w:t xml:space="preserve">These financing agreements </w:t>
      </w:r>
      <w:r w:rsidR="002A6526">
        <w:t>can lead to frivolous lawsuits and can bias the settlement process of the case.</w:t>
      </w:r>
    </w:p>
    <w:p w14:paraId="4C6ABA6B" w14:textId="198F32CD" w:rsidR="002A6526" w:rsidRDefault="002A6526" w:rsidP="00B64668">
      <w:pPr>
        <w:pStyle w:val="ListParagraph"/>
        <w:numPr>
          <w:ilvl w:val="0"/>
          <w:numId w:val="16"/>
        </w:numPr>
      </w:pPr>
      <w:r>
        <w:t>SB 196 does not seek to outlaw those financing agreements, but it requires that such agreements must be disclosed as part of the court proceedings so that the judge/jury, defendant, and plaintiff are aware of all interested parties in the suit.</w:t>
      </w:r>
    </w:p>
    <w:p w14:paraId="56D1C509" w14:textId="74944F31" w:rsidR="009D3DA2" w:rsidRDefault="009D3DA2" w:rsidP="009D3DA2">
      <w:pPr>
        <w:pStyle w:val="ListParagraph"/>
        <w:numPr>
          <w:ilvl w:val="0"/>
          <w:numId w:val="16"/>
        </w:numPr>
      </w:pPr>
      <w:r>
        <w:t xml:space="preserve">SB 196 passed the legislature and </w:t>
      </w:r>
      <w:r w:rsidRPr="0066129D">
        <w:rPr>
          <w:highlight w:val="yellow"/>
        </w:rPr>
        <w:t>is pending signature by the governor</w:t>
      </w:r>
      <w:r>
        <w:t>.</w:t>
      </w:r>
    </w:p>
    <w:p w14:paraId="19E16568" w14:textId="77777777" w:rsidR="00E50ACC" w:rsidRDefault="00E50ACC" w:rsidP="00E50ACC"/>
    <w:p w14:paraId="55C4B7EB" w14:textId="6E73935F" w:rsidR="00E50ACC" w:rsidRDefault="00141EC1" w:rsidP="00141EC1">
      <w:pPr>
        <w:pStyle w:val="Heading1"/>
      </w:pPr>
      <w:r>
        <w:t xml:space="preserve">Bills that IIABL </w:t>
      </w:r>
      <w:proofErr w:type="gramStart"/>
      <w:r>
        <w:t>oppose</w:t>
      </w:r>
      <w:r w:rsidR="0063071F">
        <w:t>d</w:t>
      </w:r>
      <w:proofErr w:type="gramEnd"/>
    </w:p>
    <w:p w14:paraId="5A2A2ACC" w14:textId="56472F5C" w:rsidR="00141EC1" w:rsidRDefault="00141EC1" w:rsidP="00141EC1">
      <w:pPr>
        <w:pStyle w:val="Subtitle"/>
      </w:pPr>
      <w:r>
        <w:t>House Bills</w:t>
      </w:r>
    </w:p>
    <w:p w14:paraId="3791C972" w14:textId="33FBE61D" w:rsidR="00141EC1" w:rsidRDefault="00853EF1" w:rsidP="00141EC1">
      <w:hyperlink r:id="rId25" w:history="1">
        <w:r w:rsidR="00141EC1" w:rsidRPr="001B22D0">
          <w:rPr>
            <w:rStyle w:val="Hyperlink"/>
          </w:rPr>
          <w:t>HB 199 (Romero)</w:t>
        </w:r>
      </w:hyperlink>
      <w:r w:rsidR="00141EC1">
        <w:t xml:space="preserve"> – Provides relative to the State Licensing Board for Contractors</w:t>
      </w:r>
    </w:p>
    <w:p w14:paraId="6EE9FB4B" w14:textId="77777777" w:rsidR="00141EC1" w:rsidRDefault="00141EC1" w:rsidP="00141EC1">
      <w:pPr>
        <w:pStyle w:val="ListParagraph"/>
        <w:numPr>
          <w:ilvl w:val="0"/>
          <w:numId w:val="2"/>
        </w:numPr>
      </w:pPr>
      <w:r>
        <w:t>This bill underwent multiple revisions through the process and was ultimately a mixed bag for the insurance industry.</w:t>
      </w:r>
    </w:p>
    <w:p w14:paraId="215A6721" w14:textId="74DA6CFA" w:rsidR="00141EC1" w:rsidRDefault="00141EC1" w:rsidP="00141EC1">
      <w:pPr>
        <w:pStyle w:val="ListParagraph"/>
        <w:numPr>
          <w:ilvl w:val="0"/>
          <w:numId w:val="2"/>
        </w:numPr>
      </w:pPr>
      <w:r>
        <w:t xml:space="preserve">The author was looking to refine the standards </w:t>
      </w:r>
      <w:r w:rsidR="004D1674">
        <w:t>by</w:t>
      </w:r>
      <w:r>
        <w:t xml:space="preserve"> which contractors are required to be licensed by the Contractor’s Board, and are therefore subject to oversight, education requirements, etc.</w:t>
      </w:r>
    </w:p>
    <w:p w14:paraId="243332A2" w14:textId="7A93A7C8" w:rsidR="00141EC1" w:rsidRDefault="00141EC1" w:rsidP="00141EC1">
      <w:pPr>
        <w:pStyle w:val="ListParagraph"/>
        <w:numPr>
          <w:ilvl w:val="0"/>
          <w:numId w:val="2"/>
        </w:numPr>
      </w:pPr>
      <w:r>
        <w:t xml:space="preserve">In its final form, the bill required full </w:t>
      </w:r>
      <w:proofErr w:type="gramStart"/>
      <w:r>
        <w:t>licensure</w:t>
      </w:r>
      <w:proofErr w:type="gramEnd"/>
      <w:r>
        <w:t xml:space="preserve"> for all contractors who perform a job that costs $10,000 or more (down from the existing law of $75,000 or more).  We supported this change because of some of the contractor fraud and abuses that we saw in the wake of the recent storms, especially </w:t>
      </w:r>
      <w:proofErr w:type="gramStart"/>
      <w:r w:rsidR="000314F0">
        <w:t xml:space="preserve">with </w:t>
      </w:r>
      <w:r>
        <w:t xml:space="preserve"> roofers</w:t>
      </w:r>
      <w:proofErr w:type="gramEnd"/>
      <w:r>
        <w:t>.</w:t>
      </w:r>
    </w:p>
    <w:p w14:paraId="5B2A3BEE" w14:textId="77777777" w:rsidR="00141EC1" w:rsidRDefault="00141EC1" w:rsidP="00141EC1">
      <w:pPr>
        <w:pStyle w:val="ListParagraph"/>
        <w:numPr>
          <w:ilvl w:val="0"/>
          <w:numId w:val="2"/>
        </w:numPr>
      </w:pPr>
      <w:r>
        <w:t>However, the final version also added a carve-out for contractors that were working directly for a homeowner who is “acting as a general contractor” for their own project.  This essentially meant that ALL repairs that don’t have a GC on them would not be subject to licensure.  We opposed this change because the current “registration” for contractors performing such work is better than a complete lack of regulation, even if we would prefer to see full licensure.</w:t>
      </w:r>
    </w:p>
    <w:p w14:paraId="7E49F372" w14:textId="77777777" w:rsidR="00141EC1" w:rsidRDefault="00141EC1" w:rsidP="00141EC1">
      <w:pPr>
        <w:pStyle w:val="ListParagraph"/>
        <w:numPr>
          <w:ilvl w:val="0"/>
          <w:numId w:val="2"/>
        </w:numPr>
      </w:pPr>
      <w:r>
        <w:t>IIABL ultimately opposed the final version of the bill, as drafted.</w:t>
      </w:r>
    </w:p>
    <w:p w14:paraId="5D41822C" w14:textId="77777777" w:rsidR="0063071F" w:rsidRDefault="0063071F" w:rsidP="0063071F">
      <w:pPr>
        <w:pStyle w:val="ListParagraph"/>
        <w:numPr>
          <w:ilvl w:val="0"/>
          <w:numId w:val="2"/>
        </w:numPr>
      </w:pPr>
      <w:r>
        <w:t>HB 199 failed to pass the House by a vote of 20 to 47.</w:t>
      </w:r>
    </w:p>
    <w:p w14:paraId="730CB226" w14:textId="77777777" w:rsidR="0074121F" w:rsidRDefault="0074121F" w:rsidP="0074121F"/>
    <w:p w14:paraId="491B569D" w14:textId="77777777" w:rsidR="0074121F" w:rsidRDefault="00853EF1" w:rsidP="0074121F">
      <w:hyperlink r:id="rId26" w:history="1">
        <w:r w:rsidR="0074121F" w:rsidRPr="00202F7C">
          <w:rPr>
            <w:rStyle w:val="Hyperlink"/>
          </w:rPr>
          <w:t>HB 245 (Carter)</w:t>
        </w:r>
      </w:hyperlink>
      <w:r w:rsidR="0074121F">
        <w:t xml:space="preserve"> – Provides for a five percent insurance rate reduction for motor vehicles with a dashboard </w:t>
      </w:r>
      <w:proofErr w:type="gramStart"/>
      <w:r w:rsidR="0074121F">
        <w:t>camera</w:t>
      </w:r>
      <w:proofErr w:type="gramEnd"/>
    </w:p>
    <w:p w14:paraId="38D693C9" w14:textId="4F7368E1" w:rsidR="0074121F" w:rsidRDefault="0074121F" w:rsidP="0074121F">
      <w:pPr>
        <w:pStyle w:val="ListParagraph"/>
        <w:numPr>
          <w:ilvl w:val="0"/>
          <w:numId w:val="3"/>
        </w:numPr>
      </w:pPr>
      <w:r>
        <w:t xml:space="preserve">Mandates that insurance companies provide a 5% discount on all auto </w:t>
      </w:r>
      <w:r w:rsidR="001533B7">
        <w:t>policies if</w:t>
      </w:r>
      <w:r>
        <w:t xml:space="preserve"> the insured has installed a dash cam.</w:t>
      </w:r>
    </w:p>
    <w:p w14:paraId="1AF05C31" w14:textId="77777777" w:rsidR="0074121F" w:rsidRDefault="0074121F" w:rsidP="0074121F">
      <w:pPr>
        <w:pStyle w:val="ListParagraph"/>
        <w:numPr>
          <w:ilvl w:val="0"/>
          <w:numId w:val="3"/>
        </w:numPr>
      </w:pPr>
      <w:r>
        <w:t>The industry opposed the bill because of the mandated percentage.  Discounts should be actuarially justified by data that shows how much they reduce claims amounts, not prescribed by legislation without any supporting actuarial data.</w:t>
      </w:r>
    </w:p>
    <w:p w14:paraId="4B2310C9" w14:textId="77777777" w:rsidR="0063071F" w:rsidRDefault="0063071F" w:rsidP="0063071F">
      <w:pPr>
        <w:pStyle w:val="ListParagraph"/>
        <w:numPr>
          <w:ilvl w:val="0"/>
          <w:numId w:val="3"/>
        </w:numPr>
      </w:pPr>
      <w:r>
        <w:t>HB 245 failed to pass out of the House Insurance Committee by a vote of 6 to 6.</w:t>
      </w:r>
    </w:p>
    <w:p w14:paraId="587BA0F6" w14:textId="77777777" w:rsidR="0074121F" w:rsidRDefault="0074121F" w:rsidP="0074121F"/>
    <w:p w14:paraId="19DADC3B" w14:textId="74F11361" w:rsidR="0074121F" w:rsidRDefault="00853EF1" w:rsidP="0074121F">
      <w:hyperlink r:id="rId27" w:history="1">
        <w:r w:rsidR="0074121F" w:rsidRPr="00202F7C">
          <w:rPr>
            <w:rStyle w:val="Hyperlink"/>
          </w:rPr>
          <w:t>HB 252 (Carter)</w:t>
        </w:r>
      </w:hyperlink>
      <w:r w:rsidR="0074121F">
        <w:t xml:space="preserve"> – Provides for the exclusion of advertising expenses in setting rates or making rate </w:t>
      </w:r>
      <w:proofErr w:type="gramStart"/>
      <w:r w:rsidR="0074121F">
        <w:t>filings</w:t>
      </w:r>
      <w:proofErr w:type="gramEnd"/>
    </w:p>
    <w:p w14:paraId="7C3F7542" w14:textId="47AB7F9B" w:rsidR="0074121F" w:rsidRDefault="0074121F" w:rsidP="0074121F">
      <w:pPr>
        <w:pStyle w:val="ListParagraph"/>
        <w:numPr>
          <w:ilvl w:val="0"/>
          <w:numId w:val="4"/>
        </w:numPr>
      </w:pPr>
      <w:r>
        <w:t xml:space="preserve">Prohibits insurance companies </w:t>
      </w:r>
      <w:r w:rsidR="002B03C2">
        <w:t>from</w:t>
      </w:r>
      <w:r>
        <w:t xml:space="preserve"> including the cost of advertising in their rates.</w:t>
      </w:r>
    </w:p>
    <w:p w14:paraId="29825D2A" w14:textId="77777777" w:rsidR="0074121F" w:rsidRDefault="0074121F" w:rsidP="0074121F">
      <w:pPr>
        <w:pStyle w:val="ListParagraph"/>
        <w:numPr>
          <w:ilvl w:val="0"/>
          <w:numId w:val="4"/>
        </w:numPr>
      </w:pPr>
      <w:r>
        <w:t>The industry opposed the bill because advertising is a normal business expense which virtually all private companies include in the price of their product, and insurance is no different.</w:t>
      </w:r>
    </w:p>
    <w:p w14:paraId="70FC688D" w14:textId="77777777" w:rsidR="0063071F" w:rsidRDefault="0063071F" w:rsidP="0063071F">
      <w:pPr>
        <w:pStyle w:val="ListParagraph"/>
        <w:numPr>
          <w:ilvl w:val="0"/>
          <w:numId w:val="4"/>
        </w:numPr>
      </w:pPr>
      <w:r>
        <w:t>HB 252 failed to pass the House floor by a vote of 27 to 68.</w:t>
      </w:r>
    </w:p>
    <w:p w14:paraId="00B29CBB" w14:textId="77777777" w:rsidR="0074121F" w:rsidRDefault="0074121F" w:rsidP="0074121F"/>
    <w:p w14:paraId="5F3357B2" w14:textId="39E55635" w:rsidR="0074121F" w:rsidRDefault="00853EF1" w:rsidP="0074121F">
      <w:hyperlink r:id="rId28" w:history="1">
        <w:r w:rsidR="0074121F" w:rsidRPr="0099332F">
          <w:rPr>
            <w:rStyle w:val="Hyperlink"/>
          </w:rPr>
          <w:t>HB 287 (Cormier)</w:t>
        </w:r>
      </w:hyperlink>
      <w:r w:rsidR="0074121F">
        <w:t xml:space="preserve"> – Imposes time limitations and documentation requirements upon insurance </w:t>
      </w:r>
      <w:proofErr w:type="gramStart"/>
      <w:r w:rsidR="0074121F">
        <w:t>adjusters</w:t>
      </w:r>
      <w:proofErr w:type="gramEnd"/>
    </w:p>
    <w:p w14:paraId="4FB8367C" w14:textId="3C7B2E5D" w:rsidR="0074121F" w:rsidRDefault="0074121F" w:rsidP="0074121F">
      <w:pPr>
        <w:pStyle w:val="ListParagraph"/>
        <w:numPr>
          <w:ilvl w:val="0"/>
          <w:numId w:val="8"/>
        </w:numPr>
      </w:pPr>
      <w:r>
        <w:t>Requires that insurers supply the initial copy of the insurer’s field adjuster report to all policyholders immediately upon completion.</w:t>
      </w:r>
    </w:p>
    <w:p w14:paraId="690F0AC9" w14:textId="38A26AD5" w:rsidR="0074121F" w:rsidRDefault="0074121F" w:rsidP="0074121F">
      <w:pPr>
        <w:pStyle w:val="ListParagraph"/>
        <w:numPr>
          <w:ilvl w:val="0"/>
          <w:numId w:val="8"/>
        </w:numPr>
      </w:pPr>
      <w:r>
        <w:t xml:space="preserve">While we agree in principle with providing transparency in the claims process, the practicalities of this process would significantly impair the claims process.  Field adjusters, as a matter of industry </w:t>
      </w:r>
      <w:r w:rsidR="001533B7">
        <w:t>standard</w:t>
      </w:r>
      <w:r>
        <w:t xml:space="preserve"> practice, perform multiple adjustments and then go back to an office to complete </w:t>
      </w:r>
      <w:proofErr w:type="gramStart"/>
      <w:r>
        <w:t>all of</w:t>
      </w:r>
      <w:proofErr w:type="gramEnd"/>
      <w:r>
        <w:t xml:space="preserve"> the reports which are filed and processed by the office staff.</w:t>
      </w:r>
    </w:p>
    <w:p w14:paraId="011DB5C3" w14:textId="1A7B584F" w:rsidR="0074121F" w:rsidRDefault="0074121F" w:rsidP="0074121F">
      <w:pPr>
        <w:pStyle w:val="ListParagraph"/>
        <w:numPr>
          <w:ilvl w:val="0"/>
          <w:numId w:val="8"/>
        </w:numPr>
      </w:pPr>
      <w:r>
        <w:t>This change would significant</w:t>
      </w:r>
      <w:r w:rsidR="00E13550">
        <w:t>ly</w:t>
      </w:r>
      <w:r>
        <w:t xml:space="preserve"> slow down the claims process, which has already been glacial after recent storms.  Other legislation, from last session and in this current one, </w:t>
      </w:r>
      <w:proofErr w:type="gramStart"/>
      <w:r>
        <w:t>offer</w:t>
      </w:r>
      <w:proofErr w:type="gramEnd"/>
      <w:r>
        <w:t xml:space="preserve"> better solutions to the problem without inhibiting the prompt payment of claims.</w:t>
      </w:r>
    </w:p>
    <w:p w14:paraId="3E1AF89C" w14:textId="77777777" w:rsidR="0063071F" w:rsidRDefault="0063071F" w:rsidP="0063071F">
      <w:pPr>
        <w:pStyle w:val="ListParagraph"/>
        <w:numPr>
          <w:ilvl w:val="0"/>
          <w:numId w:val="8"/>
        </w:numPr>
      </w:pPr>
      <w:r>
        <w:t>HB 287 failed to pass out of the House Insurance Committee</w:t>
      </w:r>
    </w:p>
    <w:p w14:paraId="6DEF4391" w14:textId="77777777" w:rsidR="00556AAC" w:rsidRDefault="00556AAC" w:rsidP="0066129D">
      <w:pPr>
        <w:pStyle w:val="ListParagraph"/>
      </w:pPr>
    </w:p>
    <w:p w14:paraId="5F251382" w14:textId="77777777" w:rsidR="00556AAC" w:rsidRDefault="00853EF1" w:rsidP="00556AAC">
      <w:hyperlink r:id="rId29" w:history="1">
        <w:r w:rsidR="00556AAC">
          <w:rPr>
            <w:rStyle w:val="Hyperlink"/>
          </w:rPr>
          <w:t>HB 377 (Magee)</w:t>
        </w:r>
      </w:hyperlink>
      <w:r w:rsidR="00556AAC">
        <w:t xml:space="preserve"> – Provides for certain property claims settlement </w:t>
      </w:r>
      <w:proofErr w:type="gramStart"/>
      <w:r w:rsidR="00556AAC">
        <w:t>practices</w:t>
      </w:r>
      <w:proofErr w:type="gramEnd"/>
    </w:p>
    <w:p w14:paraId="2C6A5312" w14:textId="77777777" w:rsidR="00556AAC" w:rsidRDefault="00556AAC" w:rsidP="00556AAC">
      <w:pPr>
        <w:pStyle w:val="ListParagraph"/>
        <w:numPr>
          <w:ilvl w:val="0"/>
          <w:numId w:val="22"/>
        </w:numPr>
        <w:spacing w:line="256" w:lineRule="auto"/>
      </w:pPr>
      <w:r>
        <w:t xml:space="preserve">Changes the bad faith penalties to be applicable starting 60 days after the insurer or an agent first </w:t>
      </w:r>
      <w:proofErr w:type="gramStart"/>
      <w:r>
        <w:t>inspect</w:t>
      </w:r>
      <w:proofErr w:type="gramEnd"/>
      <w:r>
        <w:t xml:space="preserve"> the property, in person or using technology.</w:t>
      </w:r>
    </w:p>
    <w:p w14:paraId="0601A226" w14:textId="3E3AD1B5" w:rsidR="00556AAC" w:rsidRDefault="00556AAC" w:rsidP="00556AAC">
      <w:pPr>
        <w:pStyle w:val="ListParagraph"/>
        <w:numPr>
          <w:ilvl w:val="0"/>
          <w:numId w:val="22"/>
        </w:numPr>
        <w:spacing w:line="256" w:lineRule="auto"/>
      </w:pPr>
      <w:r>
        <w:t>While we agree with the author’s intent to provide a clearer timeline for the bad faith process, empowering policyholders to move the claim forward.  This solution would result in a massive increase in the amount of litigation</w:t>
      </w:r>
      <w:r w:rsidR="00C94F33">
        <w:t xml:space="preserve"> and not significantly improve the policyholder’s experience</w:t>
      </w:r>
      <w:r>
        <w:t>.</w:t>
      </w:r>
    </w:p>
    <w:p w14:paraId="4F0B7FEB" w14:textId="6EB2072F" w:rsidR="00D37575" w:rsidRDefault="00556AAC" w:rsidP="0066129D">
      <w:pPr>
        <w:pStyle w:val="ListParagraph"/>
        <w:numPr>
          <w:ilvl w:val="0"/>
          <w:numId w:val="22"/>
        </w:numPr>
        <w:spacing w:line="256" w:lineRule="auto"/>
      </w:pPr>
      <w:r>
        <w:t>We encouraged the author to support Chairman Huval’s bad faith reform package (</w:t>
      </w:r>
      <w:hyperlink r:id="rId30" w:history="1">
        <w:r>
          <w:rPr>
            <w:rStyle w:val="Hyperlink"/>
          </w:rPr>
          <w:t>HB 601</w:t>
        </w:r>
      </w:hyperlink>
      <w:r>
        <w:t>) in lieu of proceeding with this bill</w:t>
      </w:r>
      <w:r w:rsidR="00C94F33">
        <w:t>, and the author never brought the bill forward in committee.</w:t>
      </w:r>
    </w:p>
    <w:p w14:paraId="46AF19CE" w14:textId="77777777" w:rsidR="00D81238" w:rsidRPr="00D81238" w:rsidRDefault="00D81238" w:rsidP="0066129D"/>
    <w:p w14:paraId="3EC2C496" w14:textId="67F3E9B8" w:rsidR="00141EC1" w:rsidRPr="00141EC1" w:rsidRDefault="00141EC1" w:rsidP="00141EC1">
      <w:pPr>
        <w:pStyle w:val="Subtitle"/>
      </w:pPr>
      <w:r>
        <w:t>Senate Bills</w:t>
      </w:r>
    </w:p>
    <w:p w14:paraId="1B7B70C5" w14:textId="63E8BC53" w:rsidR="0074121F" w:rsidRDefault="00853EF1" w:rsidP="0074121F">
      <w:hyperlink r:id="rId31" w:history="1">
        <w:r w:rsidR="0074121F" w:rsidRPr="00E50ACC">
          <w:rPr>
            <w:rStyle w:val="Hyperlink"/>
          </w:rPr>
          <w:t>SB 11 (</w:t>
        </w:r>
        <w:proofErr w:type="spellStart"/>
        <w:r w:rsidR="0074121F" w:rsidRPr="00E50ACC">
          <w:rPr>
            <w:rStyle w:val="Hyperlink"/>
          </w:rPr>
          <w:t>Luneau</w:t>
        </w:r>
        <w:proofErr w:type="spellEnd"/>
        <w:r w:rsidR="0074121F" w:rsidRPr="00E50ACC">
          <w:rPr>
            <w:rStyle w:val="Hyperlink"/>
          </w:rPr>
          <w:t>)</w:t>
        </w:r>
      </w:hyperlink>
      <w:r w:rsidR="0074121F">
        <w:t xml:space="preserve"> – Prohibits insurance rate determinations based on risks classified by </w:t>
      </w:r>
      <w:proofErr w:type="gramStart"/>
      <w:r w:rsidR="0074121F">
        <w:t>gender</w:t>
      </w:r>
      <w:proofErr w:type="gramEnd"/>
    </w:p>
    <w:p w14:paraId="69A1E5AB" w14:textId="77777777" w:rsidR="0074121F" w:rsidRDefault="0074121F" w:rsidP="0074121F">
      <w:pPr>
        <w:pStyle w:val="ListParagraph"/>
        <w:numPr>
          <w:ilvl w:val="0"/>
          <w:numId w:val="13"/>
        </w:numPr>
      </w:pPr>
      <w:r>
        <w:t>Prohibits the use of gender in underwriting.</w:t>
      </w:r>
    </w:p>
    <w:p w14:paraId="0393B998" w14:textId="77777777" w:rsidR="0063071F" w:rsidRDefault="0074121F" w:rsidP="0074121F">
      <w:pPr>
        <w:pStyle w:val="ListParagraph"/>
        <w:numPr>
          <w:ilvl w:val="0"/>
          <w:numId w:val="13"/>
        </w:numPr>
      </w:pPr>
      <w:r>
        <w:t xml:space="preserve">The industry opposed this bill because it imposes limits on what data they can use in underwriting.  </w:t>
      </w:r>
    </w:p>
    <w:p w14:paraId="02F4C27E" w14:textId="07207777" w:rsidR="0074121F" w:rsidRDefault="0074121F" w:rsidP="0074121F">
      <w:pPr>
        <w:pStyle w:val="ListParagraph"/>
        <w:numPr>
          <w:ilvl w:val="0"/>
          <w:numId w:val="13"/>
        </w:numPr>
      </w:pPr>
      <w:r>
        <w:t xml:space="preserve">The author also claims that women pay more for auto insurance, which is demonstrably false, and the industry provided data that showed women </w:t>
      </w:r>
      <w:proofErr w:type="gramStart"/>
      <w:r>
        <w:t>actually pay</w:t>
      </w:r>
      <w:proofErr w:type="gramEnd"/>
      <w:r>
        <w:t xml:space="preserve"> less on average than men for auto insurance.</w:t>
      </w:r>
    </w:p>
    <w:p w14:paraId="568A8B02" w14:textId="34D8194A" w:rsidR="0063071F" w:rsidRDefault="0063071F" w:rsidP="0063071F">
      <w:pPr>
        <w:pStyle w:val="ListParagraph"/>
        <w:numPr>
          <w:ilvl w:val="0"/>
          <w:numId w:val="13"/>
        </w:numPr>
      </w:pPr>
      <w:r>
        <w:t>SB 11 failed to pass out of the Senate.</w:t>
      </w:r>
    </w:p>
    <w:p w14:paraId="2976AC80" w14:textId="77777777" w:rsidR="00D37575" w:rsidRDefault="00D37575" w:rsidP="00D37575">
      <w:pPr>
        <w:pStyle w:val="Heading1"/>
      </w:pPr>
      <w:r>
        <w:t>As a side note for those of you that are interested…</w:t>
      </w:r>
    </w:p>
    <w:p w14:paraId="0F0ED2E5" w14:textId="77777777" w:rsidR="00D37575" w:rsidRDefault="00D37575" w:rsidP="00D37575"/>
    <w:p w14:paraId="3D4612DF" w14:textId="5B2E16BC" w:rsidR="00C94F33" w:rsidRDefault="00853EF1" w:rsidP="00D37575">
      <w:hyperlink r:id="rId32" w:history="1">
        <w:r w:rsidR="00594DD0">
          <w:rPr>
            <w:rStyle w:val="Hyperlink"/>
          </w:rPr>
          <w:t>SB 147 (Mills)</w:t>
        </w:r>
      </w:hyperlink>
      <w:r w:rsidR="00C94F33">
        <w:t xml:space="preserve"> – Creates the Louisiana Churches and Nonprofit Religious Organizations Self-Insured Fund</w:t>
      </w:r>
    </w:p>
    <w:p w14:paraId="0856C7E2" w14:textId="54048429" w:rsidR="00C94F33" w:rsidRDefault="00C94F33" w:rsidP="00C94F33">
      <w:pPr>
        <w:pStyle w:val="ListParagraph"/>
        <w:numPr>
          <w:ilvl w:val="0"/>
          <w:numId w:val="25"/>
        </w:numPr>
      </w:pPr>
      <w:r>
        <w:t xml:space="preserve">Allows the creation of </w:t>
      </w:r>
      <w:proofErr w:type="gramStart"/>
      <w:r>
        <w:t>an</w:t>
      </w:r>
      <w:proofErr w:type="gramEnd"/>
      <w:r>
        <w:t xml:space="preserve"> </w:t>
      </w:r>
      <w:r w:rsidR="00D8022A">
        <w:t>G</w:t>
      </w:r>
      <w:r>
        <w:t>SIF to insure churches for property insurance.</w:t>
      </w:r>
    </w:p>
    <w:p w14:paraId="68DDECB1" w14:textId="46DC9BF2" w:rsidR="00C94F33" w:rsidRDefault="00C94F33" w:rsidP="00C94F33">
      <w:pPr>
        <w:pStyle w:val="ListParagraph"/>
        <w:numPr>
          <w:ilvl w:val="0"/>
          <w:numId w:val="25"/>
        </w:numPr>
      </w:pPr>
      <w:r>
        <w:t xml:space="preserve">The bill was brought in response to concern from churches throughout the state that the couple of primary insurers who write </w:t>
      </w:r>
      <w:proofErr w:type="gramStart"/>
      <w:r>
        <w:t>a majority of</w:t>
      </w:r>
      <w:proofErr w:type="gramEnd"/>
      <w:r>
        <w:t xml:space="preserve"> the churches in Louisiana were considering withdrawing from the state.</w:t>
      </w:r>
    </w:p>
    <w:p w14:paraId="307F98CF" w14:textId="004964E3" w:rsidR="00C94F33" w:rsidRDefault="00F81190" w:rsidP="00C94F33">
      <w:pPr>
        <w:pStyle w:val="ListParagraph"/>
        <w:numPr>
          <w:ilvl w:val="0"/>
          <w:numId w:val="25"/>
        </w:numPr>
      </w:pPr>
      <w:r>
        <w:t>IIABL did not take a position on the bill.</w:t>
      </w:r>
    </w:p>
    <w:p w14:paraId="0B3583B3" w14:textId="29A09462" w:rsidR="00F81190" w:rsidRDefault="00F81190" w:rsidP="00C94F33">
      <w:pPr>
        <w:pStyle w:val="ListParagraph"/>
        <w:numPr>
          <w:ilvl w:val="0"/>
          <w:numId w:val="25"/>
        </w:numPr>
      </w:pPr>
      <w:r>
        <w:t>We have some concern</w:t>
      </w:r>
      <w:r w:rsidR="00E51229">
        <w:t>s</w:t>
      </w:r>
      <w:r>
        <w:t xml:space="preserve"> about the practicality of such a fund.  The fund would still be required to maintain sufficient capital and reinsurance, just like any other insurance company.</w:t>
      </w:r>
      <w:r w:rsidR="00A868B7">
        <w:t xml:space="preserve"> It would also require strict loss control management</w:t>
      </w:r>
      <w:r w:rsidR="00D868A0">
        <w:t xml:space="preserve"> which </w:t>
      </w:r>
      <w:r w:rsidR="00F0689A">
        <w:t>may be difficult in churches.</w:t>
      </w:r>
    </w:p>
    <w:p w14:paraId="58CA2C0A" w14:textId="13615A86" w:rsidR="00F81190" w:rsidRDefault="00F81190" w:rsidP="00C94F33">
      <w:pPr>
        <w:pStyle w:val="ListParagraph"/>
        <w:numPr>
          <w:ilvl w:val="0"/>
          <w:numId w:val="25"/>
        </w:numPr>
      </w:pPr>
      <w:r>
        <w:t>The concentration of business in Louisiana combined with the difficulties inherent to writing church business make this program feel like a longshot.</w:t>
      </w:r>
    </w:p>
    <w:p w14:paraId="4C5055B6" w14:textId="59097A4D" w:rsidR="00F81190" w:rsidRDefault="00F81190" w:rsidP="00C94F33">
      <w:pPr>
        <w:pStyle w:val="ListParagraph"/>
        <w:numPr>
          <w:ilvl w:val="0"/>
          <w:numId w:val="25"/>
        </w:numPr>
      </w:pPr>
      <w:r>
        <w:t>However, we understand the concerns expressed by the churches: if the top 2 carriers pull out of Louisiana, there will be a significant void for property insurance for churches.</w:t>
      </w:r>
    </w:p>
    <w:p w14:paraId="4899D6EA" w14:textId="7F403036" w:rsidR="00F81190" w:rsidRPr="00D37575" w:rsidRDefault="00F81190" w:rsidP="0066129D">
      <w:pPr>
        <w:pStyle w:val="ListParagraph"/>
        <w:numPr>
          <w:ilvl w:val="0"/>
          <w:numId w:val="25"/>
        </w:numPr>
      </w:pPr>
      <w:r>
        <w:t xml:space="preserve">The bill passed the legislature and </w:t>
      </w:r>
      <w:r w:rsidRPr="0066129D">
        <w:rPr>
          <w:highlight w:val="yellow"/>
        </w:rPr>
        <w:t>is awaiting signature by the governor.</w:t>
      </w:r>
    </w:p>
    <w:p w14:paraId="48C484B7" w14:textId="77777777" w:rsidR="00D37575" w:rsidRDefault="00D37575" w:rsidP="00D37575"/>
    <w:p w14:paraId="36242EA2" w14:textId="4C7374B3" w:rsidR="00D37575" w:rsidRDefault="00853EF1" w:rsidP="00D37575">
      <w:hyperlink r:id="rId33" w:history="1">
        <w:r w:rsidR="00D37575">
          <w:rPr>
            <w:rStyle w:val="Hyperlink"/>
          </w:rPr>
          <w:t>SB 208 (Talbot)</w:t>
        </w:r>
      </w:hyperlink>
      <w:r w:rsidR="00D37575">
        <w:t xml:space="preserve"> – Provides for the appointment of the commissioner of </w:t>
      </w:r>
      <w:proofErr w:type="gramStart"/>
      <w:r w:rsidR="00D37575">
        <w:t>insurance</w:t>
      </w:r>
      <w:proofErr w:type="gramEnd"/>
    </w:p>
    <w:p w14:paraId="251DC1A3" w14:textId="77777777" w:rsidR="00D37575" w:rsidRDefault="00D37575" w:rsidP="00D37575">
      <w:pPr>
        <w:pStyle w:val="ListParagraph"/>
        <w:numPr>
          <w:ilvl w:val="0"/>
          <w:numId w:val="23"/>
        </w:numPr>
        <w:spacing w:line="256" w:lineRule="auto"/>
      </w:pPr>
      <w:r>
        <w:t>Provides that the commissioner will be appointed instead of elected and provides a process for that appointment.</w:t>
      </w:r>
    </w:p>
    <w:p w14:paraId="019A5A51" w14:textId="260B96CD" w:rsidR="00D37575" w:rsidRDefault="00D37575" w:rsidP="00D37575">
      <w:pPr>
        <w:pStyle w:val="ListParagraph"/>
        <w:numPr>
          <w:ilvl w:val="0"/>
          <w:numId w:val="23"/>
        </w:numPr>
        <w:spacing w:line="256" w:lineRule="auto"/>
      </w:pPr>
      <w:r>
        <w:t>Would</w:t>
      </w:r>
      <w:r w:rsidR="00F81190">
        <w:t xml:space="preserve"> have</w:t>
      </w:r>
      <w:r>
        <w:t xml:space="preserve"> require</w:t>
      </w:r>
      <w:r w:rsidR="00F81190">
        <w:t>d</w:t>
      </w:r>
      <w:r>
        <w:t xml:space="preserve"> a 2/3 vote of the legislature to pass.</w:t>
      </w:r>
    </w:p>
    <w:p w14:paraId="17B57A49" w14:textId="39D76C8D" w:rsidR="0074121F" w:rsidRDefault="00D37575" w:rsidP="0074121F">
      <w:pPr>
        <w:pStyle w:val="ListParagraph"/>
        <w:numPr>
          <w:ilvl w:val="0"/>
          <w:numId w:val="23"/>
        </w:numPr>
        <w:spacing w:line="256" w:lineRule="auto"/>
      </w:pPr>
      <w:r>
        <w:t xml:space="preserve">IIABL </w:t>
      </w:r>
      <w:r w:rsidR="00F81190">
        <w:t>did</w:t>
      </w:r>
      <w:r>
        <w:t xml:space="preserve"> not tak</w:t>
      </w:r>
      <w:r w:rsidR="00F81190">
        <w:t>e</w:t>
      </w:r>
      <w:r>
        <w:t xml:space="preserve"> a position on SB 208 because it’s a matter of pure public policy.</w:t>
      </w:r>
    </w:p>
    <w:p w14:paraId="4B00EC18" w14:textId="3FA9F0EC" w:rsidR="00F81190" w:rsidRPr="0074121F" w:rsidRDefault="00F81190" w:rsidP="0066129D">
      <w:pPr>
        <w:pStyle w:val="ListParagraph"/>
        <w:numPr>
          <w:ilvl w:val="0"/>
          <w:numId w:val="23"/>
        </w:numPr>
        <w:spacing w:line="256" w:lineRule="auto"/>
      </w:pPr>
      <w:r>
        <w:t xml:space="preserve">The author never brought the bill forward </w:t>
      </w:r>
      <w:proofErr w:type="gramStart"/>
      <w:r>
        <w:t>in committee</w:t>
      </w:r>
      <w:proofErr w:type="gramEnd"/>
      <w:r>
        <w:t>.</w:t>
      </w:r>
    </w:p>
    <w:sectPr w:rsidR="00F81190" w:rsidRPr="00741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E11"/>
    <w:multiLevelType w:val="hybridMultilevel"/>
    <w:tmpl w:val="46B4F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ED1"/>
    <w:multiLevelType w:val="hybridMultilevel"/>
    <w:tmpl w:val="2EB4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62EF"/>
    <w:multiLevelType w:val="hybridMultilevel"/>
    <w:tmpl w:val="80BC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34541"/>
    <w:multiLevelType w:val="hybridMultilevel"/>
    <w:tmpl w:val="3D4E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43AB1"/>
    <w:multiLevelType w:val="hybridMultilevel"/>
    <w:tmpl w:val="BE5A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706AD"/>
    <w:multiLevelType w:val="hybridMultilevel"/>
    <w:tmpl w:val="71CA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A4857"/>
    <w:multiLevelType w:val="hybridMultilevel"/>
    <w:tmpl w:val="0F9C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44563"/>
    <w:multiLevelType w:val="hybridMultilevel"/>
    <w:tmpl w:val="6234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F5D4F"/>
    <w:multiLevelType w:val="hybridMultilevel"/>
    <w:tmpl w:val="B4B0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3250B"/>
    <w:multiLevelType w:val="hybridMultilevel"/>
    <w:tmpl w:val="9C00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D443C"/>
    <w:multiLevelType w:val="hybridMultilevel"/>
    <w:tmpl w:val="DE64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865F5"/>
    <w:multiLevelType w:val="hybridMultilevel"/>
    <w:tmpl w:val="86DC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36E41"/>
    <w:multiLevelType w:val="hybridMultilevel"/>
    <w:tmpl w:val="164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34BC9"/>
    <w:multiLevelType w:val="hybridMultilevel"/>
    <w:tmpl w:val="32E4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D1784"/>
    <w:multiLevelType w:val="hybridMultilevel"/>
    <w:tmpl w:val="D06E8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54287"/>
    <w:multiLevelType w:val="hybridMultilevel"/>
    <w:tmpl w:val="DDBE7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90635"/>
    <w:multiLevelType w:val="hybridMultilevel"/>
    <w:tmpl w:val="B398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F34C7"/>
    <w:multiLevelType w:val="hybridMultilevel"/>
    <w:tmpl w:val="C3CA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14B6D"/>
    <w:multiLevelType w:val="hybridMultilevel"/>
    <w:tmpl w:val="CAB4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01F9C"/>
    <w:multiLevelType w:val="hybridMultilevel"/>
    <w:tmpl w:val="AA1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22BAE"/>
    <w:multiLevelType w:val="hybridMultilevel"/>
    <w:tmpl w:val="F6D4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3E2BE3"/>
    <w:multiLevelType w:val="hybridMultilevel"/>
    <w:tmpl w:val="4776CD42"/>
    <w:lvl w:ilvl="0" w:tplc="44B07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E35C1"/>
    <w:multiLevelType w:val="hybridMultilevel"/>
    <w:tmpl w:val="C450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5684A"/>
    <w:multiLevelType w:val="hybridMultilevel"/>
    <w:tmpl w:val="5CB89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304B7"/>
    <w:multiLevelType w:val="hybridMultilevel"/>
    <w:tmpl w:val="3D148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801E27"/>
    <w:multiLevelType w:val="hybridMultilevel"/>
    <w:tmpl w:val="C7B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443587">
    <w:abstractNumId w:val="20"/>
  </w:num>
  <w:num w:numId="2" w16cid:durableId="60951954">
    <w:abstractNumId w:val="12"/>
  </w:num>
  <w:num w:numId="3" w16cid:durableId="1848400888">
    <w:abstractNumId w:val="2"/>
  </w:num>
  <w:num w:numId="4" w16cid:durableId="272592293">
    <w:abstractNumId w:val="3"/>
  </w:num>
  <w:num w:numId="5" w16cid:durableId="2084404713">
    <w:abstractNumId w:val="7"/>
  </w:num>
  <w:num w:numId="6" w16cid:durableId="1629896425">
    <w:abstractNumId w:val="8"/>
  </w:num>
  <w:num w:numId="7" w16cid:durableId="638606810">
    <w:abstractNumId w:val="9"/>
  </w:num>
  <w:num w:numId="8" w16cid:durableId="2098940039">
    <w:abstractNumId w:val="4"/>
  </w:num>
  <w:num w:numId="9" w16cid:durableId="1812164082">
    <w:abstractNumId w:val="5"/>
  </w:num>
  <w:num w:numId="10" w16cid:durableId="1774395945">
    <w:abstractNumId w:val="10"/>
  </w:num>
  <w:num w:numId="11" w16cid:durableId="386801323">
    <w:abstractNumId w:val="11"/>
  </w:num>
  <w:num w:numId="12" w16cid:durableId="1687558678">
    <w:abstractNumId w:val="18"/>
  </w:num>
  <w:num w:numId="13" w16cid:durableId="1069964870">
    <w:abstractNumId w:val="19"/>
  </w:num>
  <w:num w:numId="14" w16cid:durableId="352222960">
    <w:abstractNumId w:val="25"/>
  </w:num>
  <w:num w:numId="15" w16cid:durableId="1780026565">
    <w:abstractNumId w:val="1"/>
  </w:num>
  <w:num w:numId="16" w16cid:durableId="889876386">
    <w:abstractNumId w:val="22"/>
  </w:num>
  <w:num w:numId="17" w16cid:durableId="1213006181">
    <w:abstractNumId w:val="6"/>
  </w:num>
  <w:num w:numId="18" w16cid:durableId="2005208617">
    <w:abstractNumId w:val="15"/>
  </w:num>
  <w:num w:numId="19" w16cid:durableId="1628973878">
    <w:abstractNumId w:val="23"/>
  </w:num>
  <w:num w:numId="20" w16cid:durableId="267541733">
    <w:abstractNumId w:val="0"/>
  </w:num>
  <w:num w:numId="21" w16cid:durableId="1492522738">
    <w:abstractNumId w:val="16"/>
  </w:num>
  <w:num w:numId="22" w16cid:durableId="1384601999">
    <w:abstractNumId w:val="5"/>
  </w:num>
  <w:num w:numId="23" w16cid:durableId="893395304">
    <w:abstractNumId w:val="6"/>
  </w:num>
  <w:num w:numId="24" w16cid:durableId="96600229">
    <w:abstractNumId w:val="13"/>
  </w:num>
  <w:num w:numId="25" w16cid:durableId="605773745">
    <w:abstractNumId w:val="17"/>
  </w:num>
  <w:num w:numId="26" w16cid:durableId="1823504574">
    <w:abstractNumId w:val="14"/>
  </w:num>
  <w:num w:numId="27" w16cid:durableId="2122989199">
    <w:abstractNumId w:val="21"/>
  </w:num>
  <w:num w:numId="28" w16cid:durableId="9842372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D0"/>
    <w:rsid w:val="00004436"/>
    <w:rsid w:val="00011690"/>
    <w:rsid w:val="000247FB"/>
    <w:rsid w:val="000275A7"/>
    <w:rsid w:val="000314F0"/>
    <w:rsid w:val="000531EE"/>
    <w:rsid w:val="00053945"/>
    <w:rsid w:val="00055659"/>
    <w:rsid w:val="00055CA4"/>
    <w:rsid w:val="000765C3"/>
    <w:rsid w:val="00080776"/>
    <w:rsid w:val="00095DB9"/>
    <w:rsid w:val="000977FC"/>
    <w:rsid w:val="00097DF5"/>
    <w:rsid w:val="000A0382"/>
    <w:rsid w:val="000A256A"/>
    <w:rsid w:val="000A5D2D"/>
    <w:rsid w:val="000B40EA"/>
    <w:rsid w:val="000D4E03"/>
    <w:rsid w:val="001038F3"/>
    <w:rsid w:val="00113336"/>
    <w:rsid w:val="00113EB4"/>
    <w:rsid w:val="00116645"/>
    <w:rsid w:val="00121166"/>
    <w:rsid w:val="001212DB"/>
    <w:rsid w:val="00126CE3"/>
    <w:rsid w:val="00127E98"/>
    <w:rsid w:val="00127EDC"/>
    <w:rsid w:val="001313C1"/>
    <w:rsid w:val="00132A56"/>
    <w:rsid w:val="001334AB"/>
    <w:rsid w:val="001402CF"/>
    <w:rsid w:val="00141615"/>
    <w:rsid w:val="00141EC1"/>
    <w:rsid w:val="00142961"/>
    <w:rsid w:val="00144DF3"/>
    <w:rsid w:val="00150A4D"/>
    <w:rsid w:val="001533B7"/>
    <w:rsid w:val="00156508"/>
    <w:rsid w:val="00157888"/>
    <w:rsid w:val="001669F8"/>
    <w:rsid w:val="00166A77"/>
    <w:rsid w:val="00171796"/>
    <w:rsid w:val="00171CD9"/>
    <w:rsid w:val="001806C3"/>
    <w:rsid w:val="00182115"/>
    <w:rsid w:val="001874D7"/>
    <w:rsid w:val="00191877"/>
    <w:rsid w:val="00192FAA"/>
    <w:rsid w:val="00195347"/>
    <w:rsid w:val="001B22D0"/>
    <w:rsid w:val="001B61D5"/>
    <w:rsid w:val="001C39E5"/>
    <w:rsid w:val="001C5C98"/>
    <w:rsid w:val="001C62E4"/>
    <w:rsid w:val="001D2651"/>
    <w:rsid w:val="001D3653"/>
    <w:rsid w:val="001E2CF9"/>
    <w:rsid w:val="001E2F3A"/>
    <w:rsid w:val="001E3A73"/>
    <w:rsid w:val="001E44C7"/>
    <w:rsid w:val="001E571E"/>
    <w:rsid w:val="001F4FF0"/>
    <w:rsid w:val="00202F7C"/>
    <w:rsid w:val="00203121"/>
    <w:rsid w:val="00210B92"/>
    <w:rsid w:val="00212EF1"/>
    <w:rsid w:val="00215EFE"/>
    <w:rsid w:val="00216BB8"/>
    <w:rsid w:val="00220595"/>
    <w:rsid w:val="002248B5"/>
    <w:rsid w:val="00231858"/>
    <w:rsid w:val="002413B0"/>
    <w:rsid w:val="00245D21"/>
    <w:rsid w:val="00251EF9"/>
    <w:rsid w:val="0025435B"/>
    <w:rsid w:val="00256247"/>
    <w:rsid w:val="00260234"/>
    <w:rsid w:val="00260E19"/>
    <w:rsid w:val="00270645"/>
    <w:rsid w:val="00275DEE"/>
    <w:rsid w:val="00287426"/>
    <w:rsid w:val="00291D02"/>
    <w:rsid w:val="002955DF"/>
    <w:rsid w:val="002A2156"/>
    <w:rsid w:val="002A6526"/>
    <w:rsid w:val="002A77BF"/>
    <w:rsid w:val="002B03C2"/>
    <w:rsid w:val="002B09DD"/>
    <w:rsid w:val="002B0F7D"/>
    <w:rsid w:val="002C44CA"/>
    <w:rsid w:val="002D0032"/>
    <w:rsid w:val="002D0475"/>
    <w:rsid w:val="002D0DC5"/>
    <w:rsid w:val="002D3D87"/>
    <w:rsid w:val="002E0C09"/>
    <w:rsid w:val="002E551F"/>
    <w:rsid w:val="002F35B9"/>
    <w:rsid w:val="002F5DA2"/>
    <w:rsid w:val="003039C0"/>
    <w:rsid w:val="003231C3"/>
    <w:rsid w:val="003410BF"/>
    <w:rsid w:val="00346C07"/>
    <w:rsid w:val="0035635F"/>
    <w:rsid w:val="00372454"/>
    <w:rsid w:val="0037439C"/>
    <w:rsid w:val="00374417"/>
    <w:rsid w:val="00374EE7"/>
    <w:rsid w:val="0039093A"/>
    <w:rsid w:val="003920ED"/>
    <w:rsid w:val="003A0C4A"/>
    <w:rsid w:val="003A21C5"/>
    <w:rsid w:val="003A6AE2"/>
    <w:rsid w:val="003A6E5B"/>
    <w:rsid w:val="003B049D"/>
    <w:rsid w:val="003C5FED"/>
    <w:rsid w:val="003E0ED2"/>
    <w:rsid w:val="003E3A67"/>
    <w:rsid w:val="003F1CCB"/>
    <w:rsid w:val="003F3293"/>
    <w:rsid w:val="003F73A2"/>
    <w:rsid w:val="00402352"/>
    <w:rsid w:val="00402917"/>
    <w:rsid w:val="0041511A"/>
    <w:rsid w:val="00437F00"/>
    <w:rsid w:val="00444DD7"/>
    <w:rsid w:val="00446064"/>
    <w:rsid w:val="00452AAD"/>
    <w:rsid w:val="00453D62"/>
    <w:rsid w:val="0046088F"/>
    <w:rsid w:val="00470ABF"/>
    <w:rsid w:val="00474D32"/>
    <w:rsid w:val="00487439"/>
    <w:rsid w:val="00491529"/>
    <w:rsid w:val="00496510"/>
    <w:rsid w:val="004A044A"/>
    <w:rsid w:val="004B2311"/>
    <w:rsid w:val="004B5556"/>
    <w:rsid w:val="004C47FC"/>
    <w:rsid w:val="004D1674"/>
    <w:rsid w:val="004E23EC"/>
    <w:rsid w:val="004F5271"/>
    <w:rsid w:val="004F5D64"/>
    <w:rsid w:val="004F7665"/>
    <w:rsid w:val="00503A13"/>
    <w:rsid w:val="00514E2F"/>
    <w:rsid w:val="00521A8D"/>
    <w:rsid w:val="00521AE7"/>
    <w:rsid w:val="00523101"/>
    <w:rsid w:val="00524536"/>
    <w:rsid w:val="005413B2"/>
    <w:rsid w:val="00543398"/>
    <w:rsid w:val="00545013"/>
    <w:rsid w:val="00547A41"/>
    <w:rsid w:val="00556AAC"/>
    <w:rsid w:val="00560375"/>
    <w:rsid w:val="00560536"/>
    <w:rsid w:val="00563989"/>
    <w:rsid w:val="00563FC4"/>
    <w:rsid w:val="005661C3"/>
    <w:rsid w:val="00572C78"/>
    <w:rsid w:val="00574969"/>
    <w:rsid w:val="005772AC"/>
    <w:rsid w:val="00590927"/>
    <w:rsid w:val="00594DD0"/>
    <w:rsid w:val="005A05E9"/>
    <w:rsid w:val="005A0D0C"/>
    <w:rsid w:val="005B3154"/>
    <w:rsid w:val="005C2112"/>
    <w:rsid w:val="005C21D8"/>
    <w:rsid w:val="005D3222"/>
    <w:rsid w:val="005E05EE"/>
    <w:rsid w:val="005F2BFD"/>
    <w:rsid w:val="005F3474"/>
    <w:rsid w:val="00600F3E"/>
    <w:rsid w:val="00601823"/>
    <w:rsid w:val="006074F3"/>
    <w:rsid w:val="00610897"/>
    <w:rsid w:val="006112E6"/>
    <w:rsid w:val="00615A19"/>
    <w:rsid w:val="0062675A"/>
    <w:rsid w:val="0063071F"/>
    <w:rsid w:val="0063589E"/>
    <w:rsid w:val="006454C6"/>
    <w:rsid w:val="00646BC8"/>
    <w:rsid w:val="0066129D"/>
    <w:rsid w:val="00666BED"/>
    <w:rsid w:val="0067195D"/>
    <w:rsid w:val="006753EC"/>
    <w:rsid w:val="00690C99"/>
    <w:rsid w:val="006A3D5B"/>
    <w:rsid w:val="006B3CA4"/>
    <w:rsid w:val="006B3DBF"/>
    <w:rsid w:val="006B6E74"/>
    <w:rsid w:val="006D10E3"/>
    <w:rsid w:val="006D386A"/>
    <w:rsid w:val="006D425C"/>
    <w:rsid w:val="006D745A"/>
    <w:rsid w:val="006E088B"/>
    <w:rsid w:val="006E654B"/>
    <w:rsid w:val="006E6727"/>
    <w:rsid w:val="006F2615"/>
    <w:rsid w:val="007060AD"/>
    <w:rsid w:val="0071154E"/>
    <w:rsid w:val="00720C9E"/>
    <w:rsid w:val="00724D48"/>
    <w:rsid w:val="007273FE"/>
    <w:rsid w:val="0073044D"/>
    <w:rsid w:val="00732269"/>
    <w:rsid w:val="0073400A"/>
    <w:rsid w:val="007341C6"/>
    <w:rsid w:val="0074121F"/>
    <w:rsid w:val="00741372"/>
    <w:rsid w:val="00742DF2"/>
    <w:rsid w:val="00750AEF"/>
    <w:rsid w:val="007528FF"/>
    <w:rsid w:val="007548DD"/>
    <w:rsid w:val="00760317"/>
    <w:rsid w:val="00762FB4"/>
    <w:rsid w:val="007656A8"/>
    <w:rsid w:val="007672CA"/>
    <w:rsid w:val="00767953"/>
    <w:rsid w:val="00781D19"/>
    <w:rsid w:val="007824A0"/>
    <w:rsid w:val="00784D54"/>
    <w:rsid w:val="00784E61"/>
    <w:rsid w:val="0078700A"/>
    <w:rsid w:val="0079341E"/>
    <w:rsid w:val="00795227"/>
    <w:rsid w:val="007A256C"/>
    <w:rsid w:val="007A3936"/>
    <w:rsid w:val="007B14F4"/>
    <w:rsid w:val="007B37CF"/>
    <w:rsid w:val="007C0C81"/>
    <w:rsid w:val="007D6F7A"/>
    <w:rsid w:val="007E1D01"/>
    <w:rsid w:val="007E6C2C"/>
    <w:rsid w:val="007F25A4"/>
    <w:rsid w:val="007F53EC"/>
    <w:rsid w:val="00800514"/>
    <w:rsid w:val="00800C26"/>
    <w:rsid w:val="00805EDC"/>
    <w:rsid w:val="00807DC2"/>
    <w:rsid w:val="00820F13"/>
    <w:rsid w:val="00831C13"/>
    <w:rsid w:val="008324B1"/>
    <w:rsid w:val="008356CD"/>
    <w:rsid w:val="0083733D"/>
    <w:rsid w:val="008376EB"/>
    <w:rsid w:val="00837705"/>
    <w:rsid w:val="00840844"/>
    <w:rsid w:val="00853EF1"/>
    <w:rsid w:val="00855C31"/>
    <w:rsid w:val="00856A9A"/>
    <w:rsid w:val="008675E8"/>
    <w:rsid w:val="00871B67"/>
    <w:rsid w:val="008762CF"/>
    <w:rsid w:val="00882D9C"/>
    <w:rsid w:val="00887DEB"/>
    <w:rsid w:val="0089160C"/>
    <w:rsid w:val="008A1B34"/>
    <w:rsid w:val="008A584E"/>
    <w:rsid w:val="008D04DC"/>
    <w:rsid w:val="008D5C86"/>
    <w:rsid w:val="008E3774"/>
    <w:rsid w:val="008F30A0"/>
    <w:rsid w:val="008F3731"/>
    <w:rsid w:val="00903B3D"/>
    <w:rsid w:val="00904934"/>
    <w:rsid w:val="00907965"/>
    <w:rsid w:val="00907973"/>
    <w:rsid w:val="00910E91"/>
    <w:rsid w:val="009134E9"/>
    <w:rsid w:val="0091633A"/>
    <w:rsid w:val="009215D1"/>
    <w:rsid w:val="00921BE0"/>
    <w:rsid w:val="009227DD"/>
    <w:rsid w:val="009231F5"/>
    <w:rsid w:val="009341FF"/>
    <w:rsid w:val="009418CC"/>
    <w:rsid w:val="0094221F"/>
    <w:rsid w:val="00943D76"/>
    <w:rsid w:val="00952A6C"/>
    <w:rsid w:val="00953306"/>
    <w:rsid w:val="009544FF"/>
    <w:rsid w:val="0095540A"/>
    <w:rsid w:val="00961828"/>
    <w:rsid w:val="009652CB"/>
    <w:rsid w:val="00971800"/>
    <w:rsid w:val="00987DA6"/>
    <w:rsid w:val="0099332F"/>
    <w:rsid w:val="009A0265"/>
    <w:rsid w:val="009A1688"/>
    <w:rsid w:val="009A4228"/>
    <w:rsid w:val="009A43AE"/>
    <w:rsid w:val="009B1FB6"/>
    <w:rsid w:val="009B3C09"/>
    <w:rsid w:val="009C27F9"/>
    <w:rsid w:val="009D1F13"/>
    <w:rsid w:val="009D3DA2"/>
    <w:rsid w:val="009F2746"/>
    <w:rsid w:val="00A1058F"/>
    <w:rsid w:val="00A10B6E"/>
    <w:rsid w:val="00A251E8"/>
    <w:rsid w:val="00A25A41"/>
    <w:rsid w:val="00A37EC3"/>
    <w:rsid w:val="00A40F00"/>
    <w:rsid w:val="00A53D46"/>
    <w:rsid w:val="00A616C0"/>
    <w:rsid w:val="00A64682"/>
    <w:rsid w:val="00A868B7"/>
    <w:rsid w:val="00A94DEE"/>
    <w:rsid w:val="00A97992"/>
    <w:rsid w:val="00A97E7A"/>
    <w:rsid w:val="00AA6461"/>
    <w:rsid w:val="00AB5320"/>
    <w:rsid w:val="00AC0F0A"/>
    <w:rsid w:val="00AC3069"/>
    <w:rsid w:val="00AC74AE"/>
    <w:rsid w:val="00AD03AA"/>
    <w:rsid w:val="00AD29E0"/>
    <w:rsid w:val="00AE05AF"/>
    <w:rsid w:val="00AE29BA"/>
    <w:rsid w:val="00AE3445"/>
    <w:rsid w:val="00AF5BBD"/>
    <w:rsid w:val="00B051C7"/>
    <w:rsid w:val="00B07866"/>
    <w:rsid w:val="00B156A9"/>
    <w:rsid w:val="00B226E7"/>
    <w:rsid w:val="00B310A8"/>
    <w:rsid w:val="00B33027"/>
    <w:rsid w:val="00B35274"/>
    <w:rsid w:val="00B37434"/>
    <w:rsid w:val="00B47B99"/>
    <w:rsid w:val="00B514D9"/>
    <w:rsid w:val="00B600A3"/>
    <w:rsid w:val="00B623F9"/>
    <w:rsid w:val="00B64668"/>
    <w:rsid w:val="00B64D3D"/>
    <w:rsid w:val="00B70502"/>
    <w:rsid w:val="00B707A0"/>
    <w:rsid w:val="00B80B29"/>
    <w:rsid w:val="00B80D78"/>
    <w:rsid w:val="00B8218A"/>
    <w:rsid w:val="00B94020"/>
    <w:rsid w:val="00B95AB9"/>
    <w:rsid w:val="00B96E4B"/>
    <w:rsid w:val="00B96EB1"/>
    <w:rsid w:val="00BA7F65"/>
    <w:rsid w:val="00BB58E3"/>
    <w:rsid w:val="00BD2B39"/>
    <w:rsid w:val="00BD4AEE"/>
    <w:rsid w:val="00BD57E4"/>
    <w:rsid w:val="00BE11B2"/>
    <w:rsid w:val="00BF0AA6"/>
    <w:rsid w:val="00BF5166"/>
    <w:rsid w:val="00BF5FC4"/>
    <w:rsid w:val="00BF7E01"/>
    <w:rsid w:val="00C06F7D"/>
    <w:rsid w:val="00C10D28"/>
    <w:rsid w:val="00C1315C"/>
    <w:rsid w:val="00C14513"/>
    <w:rsid w:val="00C16709"/>
    <w:rsid w:val="00C27EB5"/>
    <w:rsid w:val="00C32557"/>
    <w:rsid w:val="00C34C24"/>
    <w:rsid w:val="00C4424A"/>
    <w:rsid w:val="00C45BF7"/>
    <w:rsid w:val="00C54B37"/>
    <w:rsid w:val="00C569EE"/>
    <w:rsid w:val="00C61770"/>
    <w:rsid w:val="00C63DE3"/>
    <w:rsid w:val="00C657C7"/>
    <w:rsid w:val="00C70523"/>
    <w:rsid w:val="00C71251"/>
    <w:rsid w:val="00C719B3"/>
    <w:rsid w:val="00C80E91"/>
    <w:rsid w:val="00C84203"/>
    <w:rsid w:val="00C905F7"/>
    <w:rsid w:val="00C94F33"/>
    <w:rsid w:val="00CB1A24"/>
    <w:rsid w:val="00CB24B2"/>
    <w:rsid w:val="00CB4B41"/>
    <w:rsid w:val="00CC2A86"/>
    <w:rsid w:val="00CD0BA3"/>
    <w:rsid w:val="00CD3C7A"/>
    <w:rsid w:val="00CE1B39"/>
    <w:rsid w:val="00CE5B25"/>
    <w:rsid w:val="00CF0B30"/>
    <w:rsid w:val="00CF1805"/>
    <w:rsid w:val="00CF1F8C"/>
    <w:rsid w:val="00CF438B"/>
    <w:rsid w:val="00CF4647"/>
    <w:rsid w:val="00CF4934"/>
    <w:rsid w:val="00D05DD0"/>
    <w:rsid w:val="00D11B72"/>
    <w:rsid w:val="00D17315"/>
    <w:rsid w:val="00D279A9"/>
    <w:rsid w:val="00D37575"/>
    <w:rsid w:val="00D41B40"/>
    <w:rsid w:val="00D4396C"/>
    <w:rsid w:val="00D43ABA"/>
    <w:rsid w:val="00D50B6F"/>
    <w:rsid w:val="00D5220B"/>
    <w:rsid w:val="00D701B6"/>
    <w:rsid w:val="00D77494"/>
    <w:rsid w:val="00D8022A"/>
    <w:rsid w:val="00D81238"/>
    <w:rsid w:val="00D842C1"/>
    <w:rsid w:val="00D84DE0"/>
    <w:rsid w:val="00D868A0"/>
    <w:rsid w:val="00D86C2D"/>
    <w:rsid w:val="00D90217"/>
    <w:rsid w:val="00D94387"/>
    <w:rsid w:val="00DA1282"/>
    <w:rsid w:val="00DA47BA"/>
    <w:rsid w:val="00DB36D1"/>
    <w:rsid w:val="00DB3EAC"/>
    <w:rsid w:val="00DB69A1"/>
    <w:rsid w:val="00DC1584"/>
    <w:rsid w:val="00DC1F76"/>
    <w:rsid w:val="00DC3498"/>
    <w:rsid w:val="00DC3663"/>
    <w:rsid w:val="00DC4643"/>
    <w:rsid w:val="00DD6007"/>
    <w:rsid w:val="00DD7530"/>
    <w:rsid w:val="00DE1A73"/>
    <w:rsid w:val="00DE2A1B"/>
    <w:rsid w:val="00DF2500"/>
    <w:rsid w:val="00DF5CFB"/>
    <w:rsid w:val="00E03E48"/>
    <w:rsid w:val="00E05222"/>
    <w:rsid w:val="00E07E8E"/>
    <w:rsid w:val="00E13550"/>
    <w:rsid w:val="00E14D0A"/>
    <w:rsid w:val="00E21FA5"/>
    <w:rsid w:val="00E27CFE"/>
    <w:rsid w:val="00E35710"/>
    <w:rsid w:val="00E377A3"/>
    <w:rsid w:val="00E409EF"/>
    <w:rsid w:val="00E4410F"/>
    <w:rsid w:val="00E44F02"/>
    <w:rsid w:val="00E46F30"/>
    <w:rsid w:val="00E47C18"/>
    <w:rsid w:val="00E50ACC"/>
    <w:rsid w:val="00E51229"/>
    <w:rsid w:val="00E5182A"/>
    <w:rsid w:val="00E531DE"/>
    <w:rsid w:val="00E62350"/>
    <w:rsid w:val="00E8400A"/>
    <w:rsid w:val="00E859C0"/>
    <w:rsid w:val="00E90C7C"/>
    <w:rsid w:val="00E91C3D"/>
    <w:rsid w:val="00EB1C11"/>
    <w:rsid w:val="00EB20DB"/>
    <w:rsid w:val="00EB2758"/>
    <w:rsid w:val="00EB3B32"/>
    <w:rsid w:val="00EC0BB4"/>
    <w:rsid w:val="00EC77A9"/>
    <w:rsid w:val="00ED78CB"/>
    <w:rsid w:val="00EE2223"/>
    <w:rsid w:val="00EE7215"/>
    <w:rsid w:val="00EF12DE"/>
    <w:rsid w:val="00EF1E5E"/>
    <w:rsid w:val="00EF5E2E"/>
    <w:rsid w:val="00EF6D36"/>
    <w:rsid w:val="00F0689A"/>
    <w:rsid w:val="00F1616D"/>
    <w:rsid w:val="00F237A0"/>
    <w:rsid w:val="00F27472"/>
    <w:rsid w:val="00F31BEE"/>
    <w:rsid w:val="00F3410D"/>
    <w:rsid w:val="00F4075D"/>
    <w:rsid w:val="00F5562C"/>
    <w:rsid w:val="00F72275"/>
    <w:rsid w:val="00F775FF"/>
    <w:rsid w:val="00F81190"/>
    <w:rsid w:val="00F9228F"/>
    <w:rsid w:val="00F971F8"/>
    <w:rsid w:val="00FA555E"/>
    <w:rsid w:val="00FB59BF"/>
    <w:rsid w:val="00FC2000"/>
    <w:rsid w:val="00FC2A02"/>
    <w:rsid w:val="00FD5FF5"/>
    <w:rsid w:val="00FD7100"/>
    <w:rsid w:val="00FF13E4"/>
    <w:rsid w:val="00FF38D4"/>
    <w:rsid w:val="00FF54C8"/>
    <w:rsid w:val="00FF79EF"/>
    <w:rsid w:val="04D5EA93"/>
    <w:rsid w:val="1AA3F95F"/>
    <w:rsid w:val="3696597A"/>
    <w:rsid w:val="6C7422FD"/>
    <w:rsid w:val="715D8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0D8F"/>
  <w15:chartTrackingRefBased/>
  <w15:docId w15:val="{E8C534D5-9F1A-47B3-86F0-24D2DAA2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2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1E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22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2D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2D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B22D0"/>
    <w:rPr>
      <w:color w:val="0000FF"/>
      <w:u w:val="single"/>
    </w:rPr>
  </w:style>
  <w:style w:type="paragraph" w:styleId="ListParagraph">
    <w:name w:val="List Paragraph"/>
    <w:basedOn w:val="Normal"/>
    <w:uiPriority w:val="34"/>
    <w:qFormat/>
    <w:rsid w:val="001B22D0"/>
    <w:pPr>
      <w:ind w:left="720"/>
      <w:contextualSpacing/>
    </w:pPr>
  </w:style>
  <w:style w:type="character" w:styleId="UnresolvedMention">
    <w:name w:val="Unresolved Mention"/>
    <w:basedOn w:val="DefaultParagraphFont"/>
    <w:uiPriority w:val="99"/>
    <w:semiHidden/>
    <w:unhideWhenUsed/>
    <w:rsid w:val="001B22D0"/>
    <w:rPr>
      <w:color w:val="605E5C"/>
      <w:shd w:val="clear" w:color="auto" w:fill="E1DFDD"/>
    </w:rPr>
  </w:style>
  <w:style w:type="character" w:customStyle="1" w:styleId="Heading2Char">
    <w:name w:val="Heading 2 Char"/>
    <w:basedOn w:val="DefaultParagraphFont"/>
    <w:link w:val="Heading2"/>
    <w:uiPriority w:val="9"/>
    <w:rsid w:val="00141EC1"/>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141E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1EC1"/>
    <w:rPr>
      <w:rFonts w:eastAsiaTheme="minorEastAsia"/>
      <w:color w:val="5A5A5A" w:themeColor="text1" w:themeTint="A5"/>
      <w:spacing w:val="15"/>
    </w:rPr>
  </w:style>
  <w:style w:type="paragraph" w:styleId="Revision">
    <w:name w:val="Revision"/>
    <w:hidden/>
    <w:uiPriority w:val="99"/>
    <w:semiHidden/>
    <w:rsid w:val="00CF438B"/>
    <w:pPr>
      <w:spacing w:after="0" w:line="240" w:lineRule="auto"/>
    </w:pPr>
  </w:style>
  <w:style w:type="character" w:styleId="FollowedHyperlink">
    <w:name w:val="FollowedHyperlink"/>
    <w:basedOn w:val="DefaultParagraphFont"/>
    <w:uiPriority w:val="99"/>
    <w:semiHidden/>
    <w:unhideWhenUsed/>
    <w:rsid w:val="00AC30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34151">
      <w:bodyDiv w:val="1"/>
      <w:marLeft w:val="0"/>
      <w:marRight w:val="0"/>
      <w:marTop w:val="0"/>
      <w:marBottom w:val="0"/>
      <w:divBdr>
        <w:top w:val="none" w:sz="0" w:space="0" w:color="auto"/>
        <w:left w:val="none" w:sz="0" w:space="0" w:color="auto"/>
        <w:bottom w:val="none" w:sz="0" w:space="0" w:color="auto"/>
        <w:right w:val="none" w:sz="0" w:space="0" w:color="auto"/>
      </w:divBdr>
    </w:div>
    <w:div w:id="207389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gov/legis/ViewDocument.aspx?d=1327028" TargetMode="External"/><Relationship Id="rId18" Type="http://schemas.openxmlformats.org/officeDocument/2006/relationships/hyperlink" Target="https://legis.la.gov/legis/ViewDocument.aspx?d=1309985" TargetMode="External"/><Relationship Id="rId26" Type="http://schemas.openxmlformats.org/officeDocument/2006/relationships/hyperlink" Target="https://legis.la.gov/legis/ViewDocument.aspx?d=1306329" TargetMode="External"/><Relationship Id="rId3" Type="http://schemas.openxmlformats.org/officeDocument/2006/relationships/customXml" Target="../customXml/item3.xml"/><Relationship Id="rId21" Type="http://schemas.openxmlformats.org/officeDocument/2006/relationships/hyperlink" Target="https://legis.la.gov/legis/ViewDocument.aspx?d=1329082"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egis.la.gov/legis/ViewDocument.aspx?d=1329079" TargetMode="External"/><Relationship Id="rId17" Type="http://schemas.openxmlformats.org/officeDocument/2006/relationships/hyperlink" Target="https://legis.la.gov/legis/ViewDocument.aspx?d=1326218" TargetMode="External"/><Relationship Id="rId25" Type="http://schemas.openxmlformats.org/officeDocument/2006/relationships/hyperlink" Target="https://legis.la.gov/legis/ViewDocument.aspx?d=1312512" TargetMode="External"/><Relationship Id="rId33" Type="http://schemas.openxmlformats.org/officeDocument/2006/relationships/hyperlink" Target="https://legis.la.gov/legis/ViewDocument.aspx?d=1310028" TargetMode="External"/><Relationship Id="rId2" Type="http://schemas.openxmlformats.org/officeDocument/2006/relationships/customXml" Target="../customXml/item2.xml"/><Relationship Id="rId16" Type="http://schemas.openxmlformats.org/officeDocument/2006/relationships/hyperlink" Target="https://legis.la.gov/legis/ViewDocument.aspx?d=1321168" TargetMode="External"/><Relationship Id="rId20" Type="http://schemas.openxmlformats.org/officeDocument/2006/relationships/hyperlink" Target="https://legis.la.gov/legis/ViewDocument.aspx?d=1329347" TargetMode="External"/><Relationship Id="rId29" Type="http://schemas.openxmlformats.org/officeDocument/2006/relationships/hyperlink" Target="https://legis.la.gov/legis/ViewDocument.aspx?d=130844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gov/legis/ViewDocument.aspx?d=1330765" TargetMode="External"/><Relationship Id="rId24" Type="http://schemas.openxmlformats.org/officeDocument/2006/relationships/hyperlink" Target="https://legis.la.gov/legis/ViewDocument.aspx?d=1329381" TargetMode="External"/><Relationship Id="rId32" Type="http://schemas.openxmlformats.org/officeDocument/2006/relationships/hyperlink" Target="https://legis.la.gov/legis/ViewDocument.aspx?d=1329427" TargetMode="External"/><Relationship Id="rId5" Type="http://schemas.openxmlformats.org/officeDocument/2006/relationships/styles" Target="styles.xml"/><Relationship Id="rId15" Type="http://schemas.openxmlformats.org/officeDocument/2006/relationships/hyperlink" Target="https://legis.la.gov/legis/ViewDocument.aspx?d=1318352" TargetMode="External"/><Relationship Id="rId23" Type="http://schemas.openxmlformats.org/officeDocument/2006/relationships/hyperlink" Target="https://legis.la.gov/legis/ViewDocument.aspx?d=1318516" TargetMode="External"/><Relationship Id="rId28" Type="http://schemas.openxmlformats.org/officeDocument/2006/relationships/hyperlink" Target="https://legis.la.gov/legis/ViewDocument.aspx?d=1306916" TargetMode="External"/><Relationship Id="rId10" Type="http://schemas.openxmlformats.org/officeDocument/2006/relationships/hyperlink" Target="https://legis.la.gov/legis/ViewDocument.aspx?d=1325704" TargetMode="External"/><Relationship Id="rId19" Type="http://schemas.openxmlformats.org/officeDocument/2006/relationships/hyperlink" Target="https://legis.la.gov/legis/ViewDocument.aspx?d=1331023" TargetMode="External"/><Relationship Id="rId31" Type="http://schemas.openxmlformats.org/officeDocument/2006/relationships/hyperlink" Target="https://legis.la.gov/legis/ViewDocument.aspx?d=1316247" TargetMode="External"/><Relationship Id="rId4" Type="http://schemas.openxmlformats.org/officeDocument/2006/relationships/numbering" Target="numbering.xml"/><Relationship Id="rId9" Type="http://schemas.openxmlformats.org/officeDocument/2006/relationships/hyperlink" Target="https://legis.la.gov/legis/ViewDocument.aspx?d=1330988" TargetMode="External"/><Relationship Id="rId14" Type="http://schemas.openxmlformats.org/officeDocument/2006/relationships/hyperlink" Target="https://legis.la.gov/legis/ViewDocument.aspx?d=1318400" TargetMode="External"/><Relationship Id="rId22" Type="http://schemas.openxmlformats.org/officeDocument/2006/relationships/hyperlink" Target="https://legis.la.gov/legis/ViewDocument.aspx?d=1318278" TargetMode="External"/><Relationship Id="rId27" Type="http://schemas.openxmlformats.org/officeDocument/2006/relationships/hyperlink" Target="https://legis.la.gov/legis/ViewDocument.aspx?d=1322723" TargetMode="External"/><Relationship Id="rId30" Type="http://schemas.openxmlformats.org/officeDocument/2006/relationships/hyperlink" Target="https://legis.la.gov/legis/ViewDocument.aspx?d=1321173" TargetMode="External"/><Relationship Id="rId35" Type="http://schemas.openxmlformats.org/officeDocument/2006/relationships/theme" Target="theme/theme1.xml"/><Relationship Id="rId8" Type="http://schemas.openxmlformats.org/officeDocument/2006/relationships/hyperlink" Target="https://legis.la.gov/legis/ViewDocument.aspx?d=1328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9d4f95-3730-4f50-a7a0-3b9b26e607ec">
      <Terms xmlns="http://schemas.microsoft.com/office/infopath/2007/PartnerControls"/>
    </lcf76f155ced4ddcb4097134ff3c332f>
    <TaxCatchAll xmlns="051d4bc8-4da4-4fcc-b8f2-a19b4f01bfd4" xsi:nil="true"/>
    <SharedWithUsers xmlns="051d4bc8-4da4-4fcc-b8f2-a19b4f01bfd4">
      <UserInfo>
        <DisplayName>Jeff Albright</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5747B01D9D046A7C9D1098ED97236" ma:contentTypeVersion="15" ma:contentTypeDescription="Create a new document." ma:contentTypeScope="" ma:versionID="7a7eb1b670e7a829a75173554fce816d">
  <xsd:schema xmlns:xsd="http://www.w3.org/2001/XMLSchema" xmlns:xs="http://www.w3.org/2001/XMLSchema" xmlns:p="http://schemas.microsoft.com/office/2006/metadata/properties" xmlns:ns2="9d9d4f95-3730-4f50-a7a0-3b9b26e607ec" xmlns:ns3="051d4bc8-4da4-4fcc-b8f2-a19b4f01bfd4" targetNamespace="http://schemas.microsoft.com/office/2006/metadata/properties" ma:root="true" ma:fieldsID="aa567669aac22f20939a7679acc39d3c" ns2:_="" ns3:_="">
    <xsd:import namespace="9d9d4f95-3730-4f50-a7a0-3b9b26e607ec"/>
    <xsd:import namespace="051d4bc8-4da4-4fcc-b8f2-a19b4f01bfd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d4f95-3730-4f50-a7a0-3b9b26e6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882d82-f35a-43c6-902d-906c494333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d4bc8-4da4-4fcc-b8f2-a19b4f01bf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1d065b-dcee-4642-a05e-7cad97cb1f81}" ma:internalName="TaxCatchAll" ma:showField="CatchAllData" ma:web="051d4bc8-4da4-4fcc-b8f2-a19b4f01bf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A2B93-9F79-4368-A04E-686AC170249D}">
  <ds:schemaRefs>
    <ds:schemaRef ds:uri="http://schemas.microsoft.com/sharepoint/v3/contenttype/forms"/>
  </ds:schemaRefs>
</ds:datastoreItem>
</file>

<file path=customXml/itemProps2.xml><?xml version="1.0" encoding="utf-8"?>
<ds:datastoreItem xmlns:ds="http://schemas.openxmlformats.org/officeDocument/2006/customXml" ds:itemID="{05817B67-7046-431F-ABA2-6AB093BB0D80}">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9d9d4f95-3730-4f50-a7a0-3b9b26e607ec"/>
    <ds:schemaRef ds:uri="http://schemas.microsoft.com/office/infopath/2007/PartnerControls"/>
    <ds:schemaRef ds:uri="051d4bc8-4da4-4fcc-b8f2-a19b4f01bfd4"/>
    <ds:schemaRef ds:uri="http://purl.org/dc/dcmitype/"/>
  </ds:schemaRefs>
</ds:datastoreItem>
</file>

<file path=customXml/itemProps3.xml><?xml version="1.0" encoding="utf-8"?>
<ds:datastoreItem xmlns:ds="http://schemas.openxmlformats.org/officeDocument/2006/customXml" ds:itemID="{20737CB8-1D6A-409C-AAFD-E1B0D93A566A}"/>
</file>

<file path=docProps/app.xml><?xml version="1.0" encoding="utf-8"?>
<Properties xmlns="http://schemas.openxmlformats.org/officeDocument/2006/extended-properties" xmlns:vt="http://schemas.openxmlformats.org/officeDocument/2006/docPropsVTypes">
  <Template>Normal.dotm</Template>
  <TotalTime>16</TotalTime>
  <Pages>9</Pages>
  <Words>3916</Words>
  <Characters>22325</Characters>
  <Application>Microsoft Office Word</Application>
  <DocSecurity>0</DocSecurity>
  <Lines>186</Lines>
  <Paragraphs>52</Paragraphs>
  <ScaleCrop>false</ScaleCrop>
  <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Albright</dc:creator>
  <cp:keywords/>
  <dc:description/>
  <cp:lastModifiedBy>Benjamin Albright</cp:lastModifiedBy>
  <cp:revision>235</cp:revision>
  <dcterms:created xsi:type="dcterms:W3CDTF">2023-06-08T14:04:00Z</dcterms:created>
  <dcterms:modified xsi:type="dcterms:W3CDTF">2023-06-12T15:13:00Z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0x0101009135747B01D9D046A7C9D1098ED97236</vt:lpwstr>
  </property>
  <property fmtid="{D5CDD505-2E9C-101B-9397-08002B2CF9AE}" pid="3" name="MediaServiceImageTags">
    <vt:lpwstr/>
  </property>
</Properties>
</file>