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27AB" w14:textId="50059393" w:rsidR="00CE662A" w:rsidRPr="00CE662A" w:rsidRDefault="00000000" w:rsidP="00CE662A">
      <w:pPr>
        <w:pStyle w:val="Title"/>
      </w:pPr>
      <w:r>
        <w:t>IIABL 2025 Legislative Session Report</w:t>
      </w:r>
    </w:p>
    <w:p w14:paraId="091E54C1" w14:textId="4910A767" w:rsidR="00AB5208" w:rsidRPr="00AB5208" w:rsidRDefault="00AB5208" w:rsidP="00F22F9C">
      <w:pPr>
        <w:ind w:firstLine="720"/>
      </w:pPr>
      <w:r w:rsidRPr="00AB5208">
        <w:t>IIABL’s legislative team was once again hard at work representing the interests of independent insurance agents during the 2025 Louisiana Legislative Session. It was a particularly active and high-stakes session, with insurance issues taking center stage in response to ongoing market pressures and consumer concerns. From legal system reform to property insurance stabilization and regulatory modernization, lawmakers filed a broad array of bills impacting our industry. The outcomes were mixed—some meaningful reforms were enacted, others fell short or were vetoed</w:t>
      </w:r>
      <w:r>
        <w:t>, and some truly bad bills also made their way into law</w:t>
      </w:r>
      <w:r w:rsidRPr="00AB5208">
        <w:t>. This legislative update provides a summary of the key bills from the session that agents need to be aware of, including what passed, what didn’t, and how these developments could affect your business moving forward.</w:t>
      </w:r>
      <w:r w:rsidR="00137576">
        <w:t xml:space="preserve"> For additional information, we hope that you’ll attend our legislative wrap-up events in a town near you.</w:t>
      </w:r>
    </w:p>
    <w:p w14:paraId="65231137" w14:textId="0376B34D" w:rsidR="004D6B4E" w:rsidRPr="00BA3126" w:rsidRDefault="00000000">
      <w:pPr>
        <w:pStyle w:val="Heading1"/>
        <w:rPr>
          <w:sz w:val="40"/>
          <w:szCs w:val="40"/>
        </w:rPr>
      </w:pPr>
      <w:r w:rsidRPr="00BA3126">
        <w:rPr>
          <w:sz w:val="40"/>
          <w:szCs w:val="40"/>
        </w:rPr>
        <w:t>Legal System Abuse</w:t>
      </w:r>
      <w:r w:rsidR="00F22F9C">
        <w:rPr>
          <w:sz w:val="40"/>
          <w:szCs w:val="40"/>
        </w:rPr>
        <w:t xml:space="preserve"> Reform</w:t>
      </w:r>
      <w:r w:rsidR="00B47E18">
        <w:rPr>
          <w:sz w:val="40"/>
          <w:szCs w:val="40"/>
        </w:rPr>
        <w:t>s</w:t>
      </w:r>
    </w:p>
    <w:p w14:paraId="508858F8" w14:textId="29CCF70C" w:rsidR="00AF6FFE" w:rsidRPr="00AF6FFE" w:rsidRDefault="00F22F9C" w:rsidP="00F22F9C">
      <w:pPr>
        <w:ind w:firstLine="720"/>
      </w:pPr>
      <w:r w:rsidRPr="00F22F9C">
        <w:t>One of the most pressing issues this session was the need to address legal system abuse, which has been a driving force behind the high cost of both commercial and personal auto insurance in Louisiana. Excessive litigation, inflated medical claims, and outdated liability standards have contributed to some of the highest auto insurance rates in the country. Lawmakers responded with a package of tort reform bills aimed at restoring fairness to the legal system and reducing unnecessary costs in the claims process. Below is a summary of the key legal reform measures considered during the session.</w:t>
      </w:r>
    </w:p>
    <w:p w14:paraId="0D5856F5" w14:textId="2423BB72" w:rsidR="004D6B4E" w:rsidRDefault="00000000" w:rsidP="001A55C3">
      <w:pPr>
        <w:pStyle w:val="ListParagraph"/>
        <w:numPr>
          <w:ilvl w:val="0"/>
          <w:numId w:val="13"/>
        </w:numPr>
        <w:spacing w:after="0" w:line="240" w:lineRule="auto"/>
      </w:pPr>
      <w:hyperlink r:id="rId6">
        <w:r w:rsidR="005B71C9">
          <w:rPr>
            <w:color w:val="0000FF"/>
            <w:u w:val="single"/>
          </w:rPr>
          <w:t>HB 431 (Chenevert)</w:t>
        </w:r>
      </w:hyperlink>
    </w:p>
    <w:p w14:paraId="45DA39DC" w14:textId="45FC266F" w:rsidR="00AF6FFE" w:rsidRPr="001A55C3" w:rsidRDefault="00AF6FFE" w:rsidP="001A55C3">
      <w:pPr>
        <w:pStyle w:val="ListParagraph"/>
        <w:numPr>
          <w:ilvl w:val="1"/>
          <w:numId w:val="13"/>
        </w:numPr>
        <w:spacing w:after="0" w:line="240" w:lineRule="auto"/>
        <w:rPr>
          <w:b/>
          <w:bCs/>
        </w:rPr>
      </w:pPr>
      <w:r w:rsidRPr="001A55C3">
        <w:rPr>
          <w:b/>
          <w:bCs/>
        </w:rPr>
        <w:t>Passed – became law</w:t>
      </w:r>
    </w:p>
    <w:p w14:paraId="110C9EAB" w14:textId="3F23DE93" w:rsidR="004D6B4E" w:rsidRDefault="00000000" w:rsidP="001A55C3">
      <w:pPr>
        <w:pStyle w:val="ListParagraph"/>
        <w:numPr>
          <w:ilvl w:val="1"/>
          <w:numId w:val="13"/>
        </w:numPr>
        <w:spacing w:after="0" w:line="240" w:lineRule="auto"/>
      </w:pPr>
      <w:r>
        <w:t>Establishes a 5</w:t>
      </w:r>
      <w:r w:rsidR="00B47E18">
        <w:t>1</w:t>
      </w:r>
      <w:r>
        <w:t>%</w:t>
      </w:r>
      <w:r w:rsidR="00B47E18">
        <w:t xml:space="preserve"> liability</w:t>
      </w:r>
      <w:r>
        <w:t xml:space="preserve"> bar to recover</w:t>
      </w:r>
      <w:r w:rsidR="007F25FD">
        <w:t xml:space="preserve"> damages in a lawsuit</w:t>
      </w:r>
      <w:r>
        <w:t xml:space="preserve">, meaning plaintiffs found </w:t>
      </w:r>
      <w:r w:rsidR="00B47E18">
        <w:t xml:space="preserve">to </w:t>
      </w:r>
      <w:r w:rsidR="007F25FD">
        <w:t>be</w:t>
      </w:r>
      <w:r w:rsidR="00B47E18">
        <w:t xml:space="preserve"> </w:t>
      </w:r>
      <w:r>
        <w:t>5</w:t>
      </w:r>
      <w:r w:rsidR="00B47E18">
        <w:t>1</w:t>
      </w:r>
      <w:r>
        <w:t xml:space="preserve">% </w:t>
      </w:r>
      <w:r w:rsidR="00B47E18">
        <w:t xml:space="preserve">or more </w:t>
      </w:r>
      <w:r w:rsidR="007F25FD">
        <w:t>at</w:t>
      </w:r>
      <w:r>
        <w:t xml:space="preserve"> fault</w:t>
      </w:r>
      <w:r w:rsidR="00B47E18">
        <w:t xml:space="preserve"> for an accident</w:t>
      </w:r>
      <w:r>
        <w:t xml:space="preserve"> cannot recover damages.</w:t>
      </w:r>
    </w:p>
    <w:p w14:paraId="53683082" w14:textId="256F8CAC" w:rsidR="007F25FD" w:rsidRDefault="007F25FD" w:rsidP="001A55C3">
      <w:pPr>
        <w:pStyle w:val="ListParagraph"/>
        <w:numPr>
          <w:ilvl w:val="1"/>
          <w:numId w:val="13"/>
        </w:numPr>
        <w:spacing w:after="0" w:line="240" w:lineRule="auto"/>
      </w:pPr>
      <w:r>
        <w:t>This is a significant change, that could have a material affect, helping reduce claims costs</w:t>
      </w:r>
    </w:p>
    <w:p w14:paraId="2C2FB94C" w14:textId="3B79FA81" w:rsidR="004D6B4E" w:rsidRDefault="00000000" w:rsidP="001A55C3">
      <w:pPr>
        <w:pStyle w:val="ListParagraph"/>
        <w:numPr>
          <w:ilvl w:val="0"/>
          <w:numId w:val="13"/>
        </w:numPr>
        <w:spacing w:after="0" w:line="240" w:lineRule="auto"/>
      </w:pPr>
      <w:hyperlink r:id="rId7">
        <w:r w:rsidR="005B71C9">
          <w:rPr>
            <w:color w:val="0000FF"/>
            <w:u w:val="single"/>
          </w:rPr>
          <w:t>SB 231 (Reese)</w:t>
        </w:r>
      </w:hyperlink>
    </w:p>
    <w:p w14:paraId="4BC2CD36" w14:textId="77777777" w:rsidR="00AF6FFE" w:rsidRPr="001A55C3" w:rsidRDefault="00AF6FFE" w:rsidP="001A55C3">
      <w:pPr>
        <w:pStyle w:val="ListParagraph"/>
        <w:numPr>
          <w:ilvl w:val="1"/>
          <w:numId w:val="13"/>
        </w:numPr>
        <w:spacing w:after="0" w:line="240" w:lineRule="auto"/>
        <w:rPr>
          <w:b/>
          <w:bCs/>
        </w:rPr>
      </w:pPr>
      <w:r w:rsidRPr="001A55C3">
        <w:rPr>
          <w:b/>
          <w:bCs/>
        </w:rPr>
        <w:t>Passed – became law</w:t>
      </w:r>
    </w:p>
    <w:p w14:paraId="3DE474C6" w14:textId="43745E47" w:rsidR="004D6B4E" w:rsidRDefault="00000000" w:rsidP="001A55C3">
      <w:pPr>
        <w:pStyle w:val="ListParagraph"/>
        <w:numPr>
          <w:ilvl w:val="1"/>
          <w:numId w:val="13"/>
        </w:numPr>
        <w:spacing w:after="0" w:line="240" w:lineRule="auto"/>
      </w:pPr>
      <w:r>
        <w:t>Limits recoverable medical expenses to amounts actually paid, not billed</w:t>
      </w:r>
    </w:p>
    <w:p w14:paraId="70B492E2" w14:textId="2C85939E" w:rsidR="007F25FD" w:rsidRDefault="007F25FD" w:rsidP="001A55C3">
      <w:pPr>
        <w:pStyle w:val="ListParagraph"/>
        <w:numPr>
          <w:ilvl w:val="1"/>
          <w:numId w:val="13"/>
        </w:numPr>
        <w:spacing w:after="0" w:line="240" w:lineRule="auto"/>
      </w:pPr>
      <w:r>
        <w:t>Changes the “collateral source” rule in Louisiana again</w:t>
      </w:r>
    </w:p>
    <w:p w14:paraId="1EA7BB8E" w14:textId="43C0DE54" w:rsidR="007F25FD" w:rsidRDefault="007F25FD" w:rsidP="001A55C3">
      <w:pPr>
        <w:pStyle w:val="ListParagraph"/>
        <w:numPr>
          <w:ilvl w:val="1"/>
          <w:numId w:val="13"/>
        </w:numPr>
        <w:spacing w:after="0" w:line="240" w:lineRule="auto"/>
      </w:pPr>
      <w:r>
        <w:t>Only addresses costs that have been fully paid by the time of trial. Anything billed, but unpaid is not addressed</w:t>
      </w:r>
    </w:p>
    <w:p w14:paraId="70EDC281" w14:textId="1617767F" w:rsidR="007F25FD" w:rsidRDefault="007F25FD" w:rsidP="001A55C3">
      <w:pPr>
        <w:pStyle w:val="ListParagraph"/>
        <w:numPr>
          <w:ilvl w:val="1"/>
          <w:numId w:val="13"/>
        </w:numPr>
        <w:spacing w:after="0" w:line="240" w:lineRule="auto"/>
      </w:pPr>
      <w:r>
        <w:t>More work is needed to get this law in a balanced state to reduce legal system abuse by removing excessive medical costs</w:t>
      </w:r>
    </w:p>
    <w:p w14:paraId="00609372" w14:textId="2258B40F" w:rsidR="004D6B4E" w:rsidRDefault="00000000" w:rsidP="001A55C3">
      <w:pPr>
        <w:pStyle w:val="ListParagraph"/>
        <w:numPr>
          <w:ilvl w:val="0"/>
          <w:numId w:val="13"/>
        </w:numPr>
        <w:spacing w:after="0" w:line="240" w:lineRule="auto"/>
      </w:pPr>
      <w:hyperlink r:id="rId8">
        <w:r w:rsidR="005B71C9">
          <w:rPr>
            <w:color w:val="0000FF"/>
            <w:u w:val="single"/>
          </w:rPr>
          <w:t>HB 434 (DeWitt)</w:t>
        </w:r>
      </w:hyperlink>
    </w:p>
    <w:p w14:paraId="17CAC7E7" w14:textId="0842CD5B" w:rsidR="00AF6FFE" w:rsidRPr="001A55C3" w:rsidRDefault="00AF6FFE" w:rsidP="001A55C3">
      <w:pPr>
        <w:pStyle w:val="ListParagraph"/>
        <w:numPr>
          <w:ilvl w:val="1"/>
          <w:numId w:val="13"/>
        </w:numPr>
        <w:spacing w:after="0" w:line="240" w:lineRule="auto"/>
        <w:rPr>
          <w:b/>
          <w:bCs/>
        </w:rPr>
      </w:pPr>
      <w:r w:rsidRPr="001A55C3">
        <w:rPr>
          <w:b/>
          <w:bCs/>
        </w:rPr>
        <w:t>Passed – became law</w:t>
      </w:r>
    </w:p>
    <w:p w14:paraId="140522C8" w14:textId="5B383EB7" w:rsidR="004D6B4E" w:rsidRDefault="00000000" w:rsidP="001A55C3">
      <w:pPr>
        <w:pStyle w:val="ListParagraph"/>
        <w:numPr>
          <w:ilvl w:val="1"/>
          <w:numId w:val="13"/>
        </w:numPr>
        <w:spacing w:after="0" w:line="240" w:lineRule="auto"/>
      </w:pPr>
      <w:r>
        <w:t>Restricts recovery of certain damages for drivers without compulsory motor vehicle liability insurance.</w:t>
      </w:r>
    </w:p>
    <w:p w14:paraId="5ED1BAE6" w14:textId="274818F9" w:rsidR="007F25FD" w:rsidRDefault="007F25FD" w:rsidP="001A55C3">
      <w:pPr>
        <w:pStyle w:val="ListParagraph"/>
        <w:numPr>
          <w:ilvl w:val="1"/>
          <w:numId w:val="13"/>
        </w:numPr>
        <w:spacing w:after="0" w:line="240" w:lineRule="auto"/>
      </w:pPr>
      <w:r>
        <w:lastRenderedPageBreak/>
        <w:t>Increases the penalty of the existing “No Pay/No Play” statute to eliminate recovery of the first 100k of lawsuit damages for anyone</w:t>
      </w:r>
      <w:r w:rsidR="00D628BB">
        <w:t xml:space="preserve"> that drives without auto insurance</w:t>
      </w:r>
    </w:p>
    <w:p w14:paraId="24140623" w14:textId="040C9B6F" w:rsidR="004D6B4E" w:rsidRDefault="00000000" w:rsidP="001A55C3">
      <w:pPr>
        <w:pStyle w:val="ListParagraph"/>
        <w:numPr>
          <w:ilvl w:val="0"/>
          <w:numId w:val="13"/>
        </w:numPr>
        <w:spacing w:after="0" w:line="240" w:lineRule="auto"/>
      </w:pPr>
      <w:hyperlink r:id="rId9">
        <w:r w:rsidR="005B71C9">
          <w:rPr>
            <w:color w:val="0000FF"/>
            <w:u w:val="single"/>
          </w:rPr>
          <w:t>HB 450 (Melerine)</w:t>
        </w:r>
      </w:hyperlink>
    </w:p>
    <w:p w14:paraId="05CCD6F5" w14:textId="77777777" w:rsidR="00AF6FFE" w:rsidRPr="001A55C3" w:rsidRDefault="00AF6FFE" w:rsidP="001A55C3">
      <w:pPr>
        <w:pStyle w:val="ListParagraph"/>
        <w:numPr>
          <w:ilvl w:val="1"/>
          <w:numId w:val="13"/>
        </w:numPr>
        <w:spacing w:after="0" w:line="240" w:lineRule="auto"/>
        <w:rPr>
          <w:b/>
          <w:bCs/>
        </w:rPr>
      </w:pPr>
      <w:r w:rsidRPr="001A55C3">
        <w:rPr>
          <w:b/>
          <w:bCs/>
        </w:rPr>
        <w:t>Passed – became law</w:t>
      </w:r>
    </w:p>
    <w:p w14:paraId="41D1971B" w14:textId="77777777" w:rsidR="00D628BB" w:rsidRDefault="00D628BB" w:rsidP="001A55C3">
      <w:pPr>
        <w:pStyle w:val="ListParagraph"/>
        <w:numPr>
          <w:ilvl w:val="1"/>
          <w:numId w:val="13"/>
        </w:numPr>
        <w:spacing w:after="0" w:line="240" w:lineRule="auto"/>
      </w:pPr>
      <w:r>
        <w:t>Repeals the “Housley Presumption”</w:t>
      </w:r>
    </w:p>
    <w:p w14:paraId="2F3C2664" w14:textId="4279739A" w:rsidR="004D6B4E" w:rsidRDefault="00000000" w:rsidP="001A55C3">
      <w:pPr>
        <w:pStyle w:val="ListParagraph"/>
        <w:numPr>
          <w:ilvl w:val="1"/>
          <w:numId w:val="13"/>
        </w:numPr>
        <w:spacing w:after="0" w:line="240" w:lineRule="auto"/>
      </w:pPr>
      <w:r>
        <w:t>Eliminates the presumption that an accident caused a plaintiff’s medical condition</w:t>
      </w:r>
      <w:r w:rsidR="00D628BB">
        <w:t>, ensuring that both parties in a trial start on even ground</w:t>
      </w:r>
    </w:p>
    <w:p w14:paraId="6EA072C4" w14:textId="686887CA" w:rsidR="004D6B4E" w:rsidRDefault="00000000" w:rsidP="001A55C3">
      <w:pPr>
        <w:pStyle w:val="ListParagraph"/>
        <w:numPr>
          <w:ilvl w:val="0"/>
          <w:numId w:val="13"/>
        </w:numPr>
        <w:spacing w:after="0" w:line="240" w:lineRule="auto"/>
      </w:pPr>
      <w:hyperlink r:id="rId10">
        <w:r w:rsidRPr="00AF6FFE">
          <w:rPr>
            <w:color w:val="0000FF"/>
            <w:u w:val="single"/>
          </w:rPr>
          <w:t>HB 34 (Glorioso)</w:t>
        </w:r>
      </w:hyperlink>
    </w:p>
    <w:p w14:paraId="51B9124B" w14:textId="16866AD3" w:rsidR="00AF6FFE" w:rsidRPr="001A55C3" w:rsidRDefault="00AF6FFE" w:rsidP="001A55C3">
      <w:pPr>
        <w:pStyle w:val="ListParagraph"/>
        <w:numPr>
          <w:ilvl w:val="1"/>
          <w:numId w:val="13"/>
        </w:numPr>
        <w:spacing w:after="0" w:line="240" w:lineRule="auto"/>
        <w:rPr>
          <w:b/>
          <w:bCs/>
        </w:rPr>
      </w:pPr>
      <w:r w:rsidRPr="001A55C3">
        <w:rPr>
          <w:b/>
          <w:bCs/>
        </w:rPr>
        <w:t>Failed to pass</w:t>
      </w:r>
    </w:p>
    <w:p w14:paraId="1C5FABD0" w14:textId="04C26A30" w:rsidR="004D6B4E" w:rsidRDefault="00D628BB" w:rsidP="001A55C3">
      <w:pPr>
        <w:pStyle w:val="ListParagraph"/>
        <w:numPr>
          <w:ilvl w:val="1"/>
          <w:numId w:val="13"/>
        </w:numPr>
        <w:spacing w:after="0" w:line="240" w:lineRule="auto"/>
      </w:pPr>
      <w:r>
        <w:t xml:space="preserve">To </w:t>
      </w:r>
      <w:r w:rsidR="00000000">
        <w:t>provide transparency in medical expenses</w:t>
      </w:r>
    </w:p>
    <w:p w14:paraId="3ED5BFF1" w14:textId="1BE5B822" w:rsidR="00D628BB" w:rsidRDefault="00D628BB" w:rsidP="001A55C3">
      <w:pPr>
        <w:pStyle w:val="ListParagraph"/>
        <w:numPr>
          <w:ilvl w:val="1"/>
          <w:numId w:val="13"/>
        </w:numPr>
        <w:spacing w:after="0" w:line="240" w:lineRule="auto"/>
      </w:pPr>
      <w:r>
        <w:t>An alternate solution to “collateral source”</w:t>
      </w:r>
    </w:p>
    <w:p w14:paraId="1D4EFF8A" w14:textId="64FCD281" w:rsidR="004D6B4E" w:rsidRDefault="00000000" w:rsidP="001A55C3">
      <w:pPr>
        <w:pStyle w:val="ListParagraph"/>
        <w:numPr>
          <w:ilvl w:val="0"/>
          <w:numId w:val="13"/>
        </w:numPr>
        <w:spacing w:after="0" w:line="240" w:lineRule="auto"/>
      </w:pPr>
      <w:hyperlink r:id="rId11">
        <w:r w:rsidRPr="00AF6FFE">
          <w:rPr>
            <w:color w:val="0000FF"/>
            <w:u w:val="single"/>
          </w:rPr>
          <w:t>HB 427 (Bamburg)</w:t>
        </w:r>
      </w:hyperlink>
    </w:p>
    <w:p w14:paraId="1095C27E" w14:textId="77777777" w:rsidR="00AF6FFE" w:rsidRPr="001A55C3" w:rsidRDefault="00AF6FFE" w:rsidP="001A55C3">
      <w:pPr>
        <w:pStyle w:val="ListParagraph"/>
        <w:numPr>
          <w:ilvl w:val="1"/>
          <w:numId w:val="13"/>
        </w:numPr>
        <w:spacing w:after="0" w:line="240" w:lineRule="auto"/>
        <w:rPr>
          <w:b/>
          <w:bCs/>
        </w:rPr>
      </w:pPr>
      <w:r w:rsidRPr="001A55C3">
        <w:rPr>
          <w:b/>
          <w:bCs/>
        </w:rPr>
        <w:t>Failed to pass</w:t>
      </w:r>
    </w:p>
    <w:p w14:paraId="7AAE14B7" w14:textId="0518DE87" w:rsidR="004D6B4E" w:rsidRDefault="00000000" w:rsidP="001A55C3">
      <w:pPr>
        <w:pStyle w:val="ListParagraph"/>
        <w:numPr>
          <w:ilvl w:val="1"/>
          <w:numId w:val="13"/>
        </w:numPr>
        <w:spacing w:after="0" w:line="240" w:lineRule="auto"/>
      </w:pPr>
      <w:r>
        <w:t>Proposed the creation of reversionary trusts for future medical damages</w:t>
      </w:r>
      <w:r w:rsidR="00D628BB">
        <w:t xml:space="preserve"> in lawsuits</w:t>
      </w:r>
    </w:p>
    <w:p w14:paraId="035DAA8B" w14:textId="73F95DF9" w:rsidR="004D6B4E" w:rsidRDefault="00000000" w:rsidP="001A55C3">
      <w:pPr>
        <w:pStyle w:val="ListParagraph"/>
        <w:numPr>
          <w:ilvl w:val="0"/>
          <w:numId w:val="13"/>
        </w:numPr>
        <w:spacing w:after="0" w:line="240" w:lineRule="auto"/>
      </w:pPr>
      <w:hyperlink r:id="rId12">
        <w:r w:rsidRPr="00AF6FFE">
          <w:rPr>
            <w:color w:val="0000FF"/>
            <w:u w:val="single"/>
          </w:rPr>
          <w:t>HB 432 (Chenevert)</w:t>
        </w:r>
      </w:hyperlink>
    </w:p>
    <w:p w14:paraId="6083EE2A" w14:textId="77777777" w:rsidR="00AF6FFE" w:rsidRPr="001A55C3" w:rsidRDefault="00AF6FFE" w:rsidP="001A55C3">
      <w:pPr>
        <w:pStyle w:val="ListParagraph"/>
        <w:numPr>
          <w:ilvl w:val="1"/>
          <w:numId w:val="13"/>
        </w:numPr>
        <w:spacing w:after="0" w:line="240" w:lineRule="auto"/>
        <w:rPr>
          <w:b/>
          <w:bCs/>
        </w:rPr>
      </w:pPr>
      <w:r w:rsidRPr="001A55C3">
        <w:rPr>
          <w:b/>
          <w:bCs/>
        </w:rPr>
        <w:t>Failed to pass</w:t>
      </w:r>
    </w:p>
    <w:p w14:paraId="3B6445ED" w14:textId="6DD92306" w:rsidR="004D6B4E" w:rsidRDefault="00000000" w:rsidP="001A55C3">
      <w:pPr>
        <w:pStyle w:val="ListParagraph"/>
        <w:numPr>
          <w:ilvl w:val="1"/>
          <w:numId w:val="13"/>
        </w:numPr>
        <w:spacing w:after="0" w:line="240" w:lineRule="auto"/>
      </w:pPr>
      <w:r>
        <w:t>Sought to mandate disclosure of third-party litigation financing agreements</w:t>
      </w:r>
      <w:r w:rsidR="00D628BB">
        <w:t xml:space="preserve"> to the plaintiff who hires the attorney using the financing</w:t>
      </w:r>
    </w:p>
    <w:p w14:paraId="10DB6E1E" w14:textId="295FDFC0" w:rsidR="004D6B4E" w:rsidRDefault="00000000" w:rsidP="001A55C3">
      <w:pPr>
        <w:pStyle w:val="ListParagraph"/>
        <w:numPr>
          <w:ilvl w:val="0"/>
          <w:numId w:val="13"/>
        </w:numPr>
        <w:spacing w:after="0" w:line="240" w:lineRule="auto"/>
      </w:pPr>
      <w:hyperlink r:id="rId13">
        <w:r w:rsidRPr="00AF6FFE">
          <w:rPr>
            <w:color w:val="0000FF"/>
            <w:u w:val="single"/>
          </w:rPr>
          <w:t>HB 336 (Wilder)</w:t>
        </w:r>
      </w:hyperlink>
    </w:p>
    <w:p w14:paraId="0BBA3E22" w14:textId="52632C2A" w:rsidR="00AF6FFE" w:rsidRPr="001A55C3" w:rsidRDefault="00AF6FFE" w:rsidP="001A55C3">
      <w:pPr>
        <w:pStyle w:val="ListParagraph"/>
        <w:numPr>
          <w:ilvl w:val="1"/>
          <w:numId w:val="13"/>
        </w:numPr>
        <w:spacing w:after="0" w:line="240" w:lineRule="auto"/>
        <w:rPr>
          <w:b/>
          <w:bCs/>
        </w:rPr>
      </w:pPr>
      <w:r w:rsidRPr="001A55C3">
        <w:rPr>
          <w:b/>
          <w:bCs/>
        </w:rPr>
        <w:t>F</w:t>
      </w:r>
      <w:r w:rsidRPr="001A55C3">
        <w:rPr>
          <w:b/>
          <w:bCs/>
        </w:rPr>
        <w:t>ailed to pass</w:t>
      </w:r>
    </w:p>
    <w:p w14:paraId="4D1C2048" w14:textId="3E219CEF" w:rsidR="004D6B4E" w:rsidRDefault="00000000" w:rsidP="001A55C3">
      <w:pPr>
        <w:pStyle w:val="ListParagraph"/>
        <w:numPr>
          <w:ilvl w:val="1"/>
          <w:numId w:val="13"/>
        </w:numPr>
        <w:spacing w:after="0" w:line="240" w:lineRule="auto"/>
      </w:pPr>
      <w:r>
        <w:t>Addressed venue provisions for uninsured/underinsured motorist claims</w:t>
      </w:r>
    </w:p>
    <w:p w14:paraId="2FE4DD59" w14:textId="5C4F488E" w:rsidR="00D628BB" w:rsidRDefault="00D628BB" w:rsidP="001A55C3">
      <w:pPr>
        <w:pStyle w:val="ListParagraph"/>
        <w:numPr>
          <w:ilvl w:val="1"/>
          <w:numId w:val="13"/>
        </w:numPr>
        <w:spacing w:after="0" w:line="240" w:lineRule="auto"/>
      </w:pPr>
      <w:r>
        <w:t>Tried to close a loophole which allows plaintiff attorneys to shop for a friendly judge/jury by adding the UM coverage to a larger liability lawsuit</w:t>
      </w:r>
    </w:p>
    <w:p w14:paraId="4B0F4A84" w14:textId="46CF4049" w:rsidR="004D6B4E" w:rsidRDefault="00000000" w:rsidP="001A55C3">
      <w:pPr>
        <w:pStyle w:val="ListParagraph"/>
        <w:numPr>
          <w:ilvl w:val="0"/>
          <w:numId w:val="13"/>
        </w:numPr>
        <w:spacing w:after="0" w:line="240" w:lineRule="auto"/>
      </w:pPr>
      <w:hyperlink r:id="rId14">
        <w:r w:rsidRPr="00AF6FFE">
          <w:rPr>
            <w:color w:val="0000FF"/>
            <w:u w:val="single"/>
          </w:rPr>
          <w:t>HB 435 (Egan)</w:t>
        </w:r>
      </w:hyperlink>
    </w:p>
    <w:p w14:paraId="35B37A9B" w14:textId="6961FFC7" w:rsidR="00AF6FFE" w:rsidRPr="001A55C3" w:rsidRDefault="00AF6FFE" w:rsidP="001A55C3">
      <w:pPr>
        <w:pStyle w:val="ListParagraph"/>
        <w:numPr>
          <w:ilvl w:val="1"/>
          <w:numId w:val="13"/>
        </w:numPr>
        <w:spacing w:after="0" w:line="240" w:lineRule="auto"/>
        <w:rPr>
          <w:b/>
          <w:bCs/>
        </w:rPr>
      </w:pPr>
      <w:r w:rsidRPr="001A55C3">
        <w:rPr>
          <w:b/>
          <w:bCs/>
        </w:rPr>
        <w:t>Failed to pass</w:t>
      </w:r>
    </w:p>
    <w:p w14:paraId="24AA740F" w14:textId="7E459FF3" w:rsidR="004D6B4E" w:rsidRDefault="00000000" w:rsidP="001A55C3">
      <w:pPr>
        <w:pStyle w:val="ListParagraph"/>
        <w:numPr>
          <w:ilvl w:val="1"/>
          <w:numId w:val="13"/>
        </w:numPr>
        <w:spacing w:after="0" w:line="240" w:lineRule="auto"/>
      </w:pPr>
      <w:r>
        <w:t xml:space="preserve">Proposed to </w:t>
      </w:r>
      <w:r w:rsidR="00D628BB">
        <w:t xml:space="preserve">$5 Million </w:t>
      </w:r>
      <w:r>
        <w:t>cap</w:t>
      </w:r>
      <w:r w:rsidR="00D628BB">
        <w:t xml:space="preserve"> on</w:t>
      </w:r>
      <w:r>
        <w:t xml:space="preserve"> general damages in personal injury cases</w:t>
      </w:r>
    </w:p>
    <w:p w14:paraId="7D182239" w14:textId="22838144" w:rsidR="00D628BB" w:rsidRDefault="00D628BB" w:rsidP="001A55C3">
      <w:pPr>
        <w:pStyle w:val="ListParagraph"/>
        <w:numPr>
          <w:ilvl w:val="1"/>
          <w:numId w:val="13"/>
        </w:numPr>
        <w:spacing w:after="0" w:line="240" w:lineRule="auto"/>
      </w:pPr>
      <w:r>
        <w:t>Would have limited the amount plaintiffs can recover for unquantifiable damages such as emotional distress or loss of enjoyment of life</w:t>
      </w:r>
    </w:p>
    <w:p w14:paraId="49579540" w14:textId="2EA99EBF" w:rsidR="00D628BB" w:rsidRDefault="00D628BB" w:rsidP="001A55C3">
      <w:pPr>
        <w:pStyle w:val="ListParagraph"/>
        <w:numPr>
          <w:ilvl w:val="1"/>
          <w:numId w:val="13"/>
        </w:numPr>
        <w:spacing w:after="0" w:line="240" w:lineRule="auto"/>
      </w:pPr>
      <w:r>
        <w:t>An attempt to limit “nuclear verdicts”</w:t>
      </w:r>
    </w:p>
    <w:p w14:paraId="3A332F94" w14:textId="34B0F27E" w:rsidR="004D6B4E" w:rsidRDefault="00000000" w:rsidP="001A55C3">
      <w:pPr>
        <w:pStyle w:val="ListParagraph"/>
        <w:numPr>
          <w:ilvl w:val="0"/>
          <w:numId w:val="13"/>
        </w:numPr>
        <w:spacing w:after="0" w:line="240" w:lineRule="auto"/>
      </w:pPr>
      <w:hyperlink r:id="rId15">
        <w:r w:rsidRPr="00AF6FFE">
          <w:rPr>
            <w:color w:val="0000FF"/>
            <w:u w:val="single"/>
          </w:rPr>
          <w:t>HB 440 (Henry)</w:t>
        </w:r>
      </w:hyperlink>
    </w:p>
    <w:p w14:paraId="6F9E538D" w14:textId="77777777" w:rsidR="00AF6FFE" w:rsidRPr="001A55C3" w:rsidRDefault="00AF6FFE" w:rsidP="001A55C3">
      <w:pPr>
        <w:pStyle w:val="ListParagraph"/>
        <w:numPr>
          <w:ilvl w:val="1"/>
          <w:numId w:val="13"/>
        </w:numPr>
        <w:spacing w:after="0" w:line="240" w:lineRule="auto"/>
        <w:rPr>
          <w:b/>
          <w:bCs/>
        </w:rPr>
      </w:pPr>
      <w:r w:rsidRPr="001A55C3">
        <w:rPr>
          <w:b/>
          <w:bCs/>
        </w:rPr>
        <w:t>Failed to pass</w:t>
      </w:r>
    </w:p>
    <w:p w14:paraId="58B50938" w14:textId="3C3BD749" w:rsidR="004D6B4E" w:rsidRDefault="00000000" w:rsidP="001A55C3">
      <w:pPr>
        <w:pStyle w:val="ListParagraph"/>
        <w:numPr>
          <w:ilvl w:val="1"/>
          <w:numId w:val="13"/>
        </w:numPr>
        <w:spacing w:after="0" w:line="240" w:lineRule="auto"/>
      </w:pPr>
      <w:r>
        <w:t>Sought to limit damage recovery for plaintiffs without health insurance who failed to mitigate damages</w:t>
      </w:r>
    </w:p>
    <w:p w14:paraId="59C2CB00" w14:textId="39108985" w:rsidR="00D628BB" w:rsidRDefault="00D628BB" w:rsidP="001A55C3">
      <w:pPr>
        <w:pStyle w:val="ListParagraph"/>
        <w:numPr>
          <w:ilvl w:val="1"/>
          <w:numId w:val="13"/>
        </w:numPr>
        <w:spacing w:after="0" w:line="240" w:lineRule="auto"/>
      </w:pPr>
      <w:r>
        <w:t>Would have required injured people to use their health insurance to reduce the cost of medical procedures after an accident</w:t>
      </w:r>
    </w:p>
    <w:p w14:paraId="342F9BFC" w14:textId="3A0B72B0" w:rsidR="004D6B4E" w:rsidRDefault="00000000" w:rsidP="001A55C3">
      <w:pPr>
        <w:pStyle w:val="ListParagraph"/>
        <w:numPr>
          <w:ilvl w:val="0"/>
          <w:numId w:val="13"/>
        </w:numPr>
        <w:spacing w:after="0" w:line="240" w:lineRule="auto"/>
      </w:pPr>
      <w:hyperlink r:id="rId16">
        <w:r w:rsidRPr="00AF6FFE">
          <w:rPr>
            <w:color w:val="0000FF"/>
            <w:u w:val="single"/>
          </w:rPr>
          <w:t>HB 443 (Henry)</w:t>
        </w:r>
      </w:hyperlink>
    </w:p>
    <w:p w14:paraId="3411466E" w14:textId="194C944B" w:rsidR="00AF6FFE" w:rsidRPr="001A55C3" w:rsidRDefault="00AF6FFE" w:rsidP="001A55C3">
      <w:pPr>
        <w:pStyle w:val="ListParagraph"/>
        <w:numPr>
          <w:ilvl w:val="1"/>
          <w:numId w:val="13"/>
        </w:numPr>
        <w:spacing w:after="0" w:line="240" w:lineRule="auto"/>
        <w:rPr>
          <w:b/>
          <w:bCs/>
        </w:rPr>
      </w:pPr>
      <w:r w:rsidRPr="001A55C3">
        <w:rPr>
          <w:b/>
          <w:bCs/>
        </w:rPr>
        <w:t>Failed to pass</w:t>
      </w:r>
    </w:p>
    <w:p w14:paraId="217FE8F1" w14:textId="4A787627" w:rsidR="004D6B4E" w:rsidRDefault="00000000" w:rsidP="001A55C3">
      <w:pPr>
        <w:pStyle w:val="ListParagraph"/>
        <w:numPr>
          <w:ilvl w:val="1"/>
          <w:numId w:val="13"/>
        </w:numPr>
        <w:spacing w:after="0" w:line="240" w:lineRule="auto"/>
      </w:pPr>
      <w:r>
        <w:t>Aimed to require advance notice before filing certain lawsuits</w:t>
      </w:r>
    </w:p>
    <w:p w14:paraId="2918ECD9" w14:textId="0068500A" w:rsidR="00D628BB" w:rsidRDefault="00D628BB" w:rsidP="001A55C3">
      <w:pPr>
        <w:pStyle w:val="ListParagraph"/>
        <w:numPr>
          <w:ilvl w:val="1"/>
          <w:numId w:val="13"/>
        </w:numPr>
        <w:spacing w:after="0" w:line="240" w:lineRule="auto"/>
      </w:pPr>
      <w:r>
        <w:t xml:space="preserve">Would have required plaintiff attorneys to notify the defendant </w:t>
      </w:r>
      <w:r w:rsidR="005F4EB5">
        <w:t>when they contract with someone for a lawsuit</w:t>
      </w:r>
    </w:p>
    <w:p w14:paraId="0E2D0D15" w14:textId="2A22DC39" w:rsidR="005F4EB5" w:rsidRDefault="005F4EB5" w:rsidP="001A55C3">
      <w:pPr>
        <w:pStyle w:val="ListParagraph"/>
        <w:numPr>
          <w:ilvl w:val="1"/>
          <w:numId w:val="13"/>
        </w:numPr>
        <w:spacing w:after="0" w:line="240" w:lineRule="auto"/>
      </w:pPr>
      <w:r>
        <w:t>Attempted to give insurers a chance to gather evidence and do an independent medical evaluation, if necessary</w:t>
      </w:r>
    </w:p>
    <w:p w14:paraId="43182996" w14:textId="2919DCF5" w:rsidR="004D6B4E" w:rsidRDefault="00000000" w:rsidP="001A55C3">
      <w:pPr>
        <w:pStyle w:val="ListParagraph"/>
        <w:numPr>
          <w:ilvl w:val="0"/>
          <w:numId w:val="13"/>
        </w:numPr>
        <w:spacing w:after="0" w:line="240" w:lineRule="auto"/>
      </w:pPr>
      <w:hyperlink r:id="rId17">
        <w:r w:rsidRPr="00AF6FFE">
          <w:rPr>
            <w:color w:val="0000FF"/>
            <w:u w:val="single"/>
          </w:rPr>
          <w:t>SB 148 (Miguez)</w:t>
        </w:r>
      </w:hyperlink>
    </w:p>
    <w:p w14:paraId="48606F1F" w14:textId="5FC99119" w:rsidR="00AF6FFE" w:rsidRPr="001A55C3" w:rsidRDefault="00AF6FFE" w:rsidP="001A55C3">
      <w:pPr>
        <w:pStyle w:val="ListParagraph"/>
        <w:numPr>
          <w:ilvl w:val="1"/>
          <w:numId w:val="13"/>
        </w:numPr>
        <w:spacing w:after="0" w:line="240" w:lineRule="auto"/>
        <w:rPr>
          <w:b/>
          <w:bCs/>
        </w:rPr>
      </w:pPr>
      <w:r w:rsidRPr="001A55C3">
        <w:rPr>
          <w:b/>
          <w:bCs/>
        </w:rPr>
        <w:t>Failed to pass</w:t>
      </w:r>
    </w:p>
    <w:p w14:paraId="110036A3" w14:textId="16672EC2" w:rsidR="004D6B4E" w:rsidRDefault="00000000" w:rsidP="001A55C3">
      <w:pPr>
        <w:pStyle w:val="ListParagraph"/>
        <w:numPr>
          <w:ilvl w:val="1"/>
          <w:numId w:val="13"/>
        </w:numPr>
        <w:spacing w:after="0" w:line="240" w:lineRule="auto"/>
      </w:pPr>
      <w:r>
        <w:t>Proposed a 'loser pays' system for attorney fees in civil litigation</w:t>
      </w:r>
    </w:p>
    <w:p w14:paraId="41D19A1B" w14:textId="212FAAB3" w:rsidR="005F4EB5" w:rsidRDefault="005F4EB5" w:rsidP="001A55C3">
      <w:pPr>
        <w:pStyle w:val="ListParagraph"/>
        <w:numPr>
          <w:ilvl w:val="1"/>
          <w:numId w:val="13"/>
        </w:numPr>
        <w:spacing w:after="0" w:line="240" w:lineRule="auto"/>
      </w:pPr>
      <w:r>
        <w:t>An attempt to eliminate frivolous lawsuits</w:t>
      </w:r>
    </w:p>
    <w:p w14:paraId="503CC835" w14:textId="5992F9B7" w:rsidR="004D6B4E" w:rsidRDefault="00000000" w:rsidP="001A55C3">
      <w:pPr>
        <w:pStyle w:val="ListParagraph"/>
        <w:numPr>
          <w:ilvl w:val="0"/>
          <w:numId w:val="13"/>
        </w:numPr>
        <w:spacing w:after="0" w:line="240" w:lineRule="auto"/>
      </w:pPr>
      <w:hyperlink r:id="rId18">
        <w:r w:rsidRPr="00AF6FFE">
          <w:rPr>
            <w:color w:val="0000FF"/>
            <w:u w:val="single"/>
          </w:rPr>
          <w:t>SB 150 (Talbot)</w:t>
        </w:r>
      </w:hyperlink>
    </w:p>
    <w:p w14:paraId="52D05E0C" w14:textId="77777777" w:rsidR="00AF6FFE" w:rsidRPr="001A55C3" w:rsidRDefault="00AF6FFE" w:rsidP="001A55C3">
      <w:pPr>
        <w:pStyle w:val="ListParagraph"/>
        <w:numPr>
          <w:ilvl w:val="1"/>
          <w:numId w:val="13"/>
        </w:numPr>
        <w:spacing w:after="0" w:line="240" w:lineRule="auto"/>
        <w:rPr>
          <w:b/>
          <w:bCs/>
        </w:rPr>
      </w:pPr>
      <w:r w:rsidRPr="001A55C3">
        <w:rPr>
          <w:b/>
          <w:bCs/>
        </w:rPr>
        <w:t>Failed to pass</w:t>
      </w:r>
    </w:p>
    <w:p w14:paraId="46D96D8C" w14:textId="29E6C5A4" w:rsidR="004D6B4E" w:rsidRDefault="005F4EB5" w:rsidP="001A55C3">
      <w:pPr>
        <w:pStyle w:val="ListParagraph"/>
        <w:numPr>
          <w:ilvl w:val="1"/>
          <w:numId w:val="13"/>
        </w:numPr>
        <w:spacing w:after="0" w:line="240" w:lineRule="auto"/>
      </w:pPr>
      <w:r>
        <w:lastRenderedPageBreak/>
        <w:t>Medical transparency</w:t>
      </w:r>
    </w:p>
    <w:p w14:paraId="44A7F603" w14:textId="2BC5238C" w:rsidR="005F4EB5" w:rsidRDefault="005F4EB5" w:rsidP="001A55C3">
      <w:pPr>
        <w:pStyle w:val="ListParagraph"/>
        <w:numPr>
          <w:ilvl w:val="1"/>
          <w:numId w:val="13"/>
        </w:numPr>
        <w:spacing w:after="0" w:line="240" w:lineRule="auto"/>
      </w:pPr>
      <w:r>
        <w:t>Another version of “collateral source”</w:t>
      </w:r>
    </w:p>
    <w:p w14:paraId="1E4C7AF7" w14:textId="1D2DDDCC" w:rsidR="004D6B4E" w:rsidRDefault="00000000" w:rsidP="001A55C3">
      <w:pPr>
        <w:pStyle w:val="ListParagraph"/>
        <w:numPr>
          <w:ilvl w:val="0"/>
          <w:numId w:val="13"/>
        </w:numPr>
        <w:spacing w:after="0" w:line="240" w:lineRule="auto"/>
      </w:pPr>
      <w:hyperlink r:id="rId19">
        <w:r w:rsidRPr="00AF6FFE">
          <w:rPr>
            <w:color w:val="0000FF"/>
            <w:u w:val="single"/>
          </w:rPr>
          <w:t>SB 209 (Hodges)</w:t>
        </w:r>
      </w:hyperlink>
    </w:p>
    <w:p w14:paraId="62B8F712" w14:textId="77777777" w:rsidR="00AF6FFE" w:rsidRPr="001A55C3" w:rsidRDefault="00AF6FFE" w:rsidP="001A55C3">
      <w:pPr>
        <w:pStyle w:val="ListParagraph"/>
        <w:numPr>
          <w:ilvl w:val="1"/>
          <w:numId w:val="13"/>
        </w:numPr>
        <w:spacing w:after="0" w:line="240" w:lineRule="auto"/>
        <w:rPr>
          <w:b/>
          <w:bCs/>
        </w:rPr>
      </w:pPr>
      <w:r w:rsidRPr="001A55C3">
        <w:rPr>
          <w:b/>
          <w:bCs/>
        </w:rPr>
        <w:t>Failed to pass</w:t>
      </w:r>
    </w:p>
    <w:p w14:paraId="15BC71C0" w14:textId="77777777" w:rsidR="005F4EB5" w:rsidRDefault="005F4EB5" w:rsidP="005F4EB5">
      <w:pPr>
        <w:pStyle w:val="ListParagraph"/>
        <w:numPr>
          <w:ilvl w:val="1"/>
          <w:numId w:val="13"/>
        </w:numPr>
        <w:spacing w:after="0" w:line="240" w:lineRule="auto"/>
      </w:pPr>
      <w:r>
        <w:t>Medical transparency</w:t>
      </w:r>
    </w:p>
    <w:p w14:paraId="79648CBE" w14:textId="77777777" w:rsidR="005F4EB5" w:rsidRDefault="005F4EB5" w:rsidP="005F4EB5">
      <w:pPr>
        <w:pStyle w:val="ListParagraph"/>
        <w:numPr>
          <w:ilvl w:val="1"/>
          <w:numId w:val="13"/>
        </w:numPr>
        <w:spacing w:after="0" w:line="240" w:lineRule="auto"/>
      </w:pPr>
      <w:r>
        <w:t>Another version of “collateral source”</w:t>
      </w:r>
    </w:p>
    <w:p w14:paraId="23100C11" w14:textId="1CB29B5C" w:rsidR="004D6B4E" w:rsidRDefault="00000000" w:rsidP="001A55C3">
      <w:pPr>
        <w:pStyle w:val="ListParagraph"/>
        <w:numPr>
          <w:ilvl w:val="0"/>
          <w:numId w:val="13"/>
        </w:numPr>
        <w:spacing w:after="0" w:line="240" w:lineRule="auto"/>
      </w:pPr>
      <w:hyperlink r:id="rId20">
        <w:r w:rsidRPr="00AF6FFE">
          <w:rPr>
            <w:color w:val="0000FF"/>
            <w:u w:val="single"/>
          </w:rPr>
          <w:t>SB 230 (Kleinpeter)</w:t>
        </w:r>
      </w:hyperlink>
    </w:p>
    <w:p w14:paraId="30AE3236" w14:textId="77777777" w:rsidR="001A55C3" w:rsidRDefault="00AF6FFE" w:rsidP="001A55C3">
      <w:pPr>
        <w:pStyle w:val="ListParagraph"/>
        <w:numPr>
          <w:ilvl w:val="1"/>
          <w:numId w:val="13"/>
        </w:numPr>
        <w:spacing w:after="0" w:line="240" w:lineRule="auto"/>
        <w:rPr>
          <w:b/>
          <w:bCs/>
        </w:rPr>
      </w:pPr>
      <w:r w:rsidRPr="001A55C3">
        <w:rPr>
          <w:b/>
          <w:bCs/>
        </w:rPr>
        <w:t>Failed to pass</w:t>
      </w:r>
    </w:p>
    <w:p w14:paraId="1E0EBEFA" w14:textId="77777777" w:rsidR="005F4EB5" w:rsidRDefault="005F4EB5" w:rsidP="005F4EB5">
      <w:pPr>
        <w:pStyle w:val="ListParagraph"/>
        <w:numPr>
          <w:ilvl w:val="1"/>
          <w:numId w:val="13"/>
        </w:numPr>
        <w:spacing w:after="0" w:line="240" w:lineRule="auto"/>
      </w:pPr>
      <w:r>
        <w:t>Medical transparency</w:t>
      </w:r>
    </w:p>
    <w:p w14:paraId="39ABAC23" w14:textId="5B8EACB8" w:rsidR="004D6B4E" w:rsidRPr="005F4EB5" w:rsidRDefault="005F4EB5" w:rsidP="005F4EB5">
      <w:pPr>
        <w:pStyle w:val="ListParagraph"/>
        <w:numPr>
          <w:ilvl w:val="1"/>
          <w:numId w:val="13"/>
        </w:numPr>
        <w:spacing w:after="0" w:line="240" w:lineRule="auto"/>
      </w:pPr>
      <w:r>
        <w:t>Another version of “collateral source”</w:t>
      </w:r>
    </w:p>
    <w:p w14:paraId="2B6F145F" w14:textId="77777777" w:rsidR="001A55C3" w:rsidRPr="001A55C3" w:rsidRDefault="001A55C3" w:rsidP="001A55C3">
      <w:pPr>
        <w:spacing w:after="0" w:line="240" w:lineRule="auto"/>
        <w:rPr>
          <w:b/>
          <w:bCs/>
        </w:rPr>
      </w:pPr>
    </w:p>
    <w:p w14:paraId="02A6BE2A" w14:textId="16326152" w:rsidR="00F22F9C" w:rsidRDefault="00F22F9C" w:rsidP="00F22F9C">
      <w:pPr>
        <w:ind w:firstLine="720"/>
      </w:pPr>
      <w:r w:rsidRPr="00F22F9C">
        <w:t>The passage of modified comparative fault was a significant victory in the effort to bring fairness and balance to Louisiana’s legal system. This reform represents meaningful progress, but it is only a step</w:t>
      </w:r>
      <w:r w:rsidR="005F4EB5">
        <w:t>, and there is a lot of work still to do</w:t>
      </w:r>
      <w:r w:rsidRPr="00F22F9C">
        <w:t>. Louisiana still lags behind neighboring states like Mississippi when it comes to affordable auto insurance, largely due to the ongoing cost drivers embedded in our legal environment. If we want to see sustained reductions in auto insurance rates for both consumers and businesses, we must continue to pursue bold and comprehensive legal system reforms in future sessions.</w:t>
      </w:r>
    </w:p>
    <w:p w14:paraId="2BE82C25" w14:textId="77777777" w:rsidR="00BA3126" w:rsidRDefault="00BA3126" w:rsidP="00BA3126">
      <w:pPr>
        <w:pStyle w:val="Heading1"/>
        <w:rPr>
          <w:sz w:val="40"/>
          <w:szCs w:val="40"/>
        </w:rPr>
      </w:pPr>
      <w:r w:rsidRPr="00BA3126">
        <w:rPr>
          <w:sz w:val="40"/>
          <w:szCs w:val="40"/>
        </w:rPr>
        <w:t>Property Reforms</w:t>
      </w:r>
    </w:p>
    <w:p w14:paraId="19BF4FB2" w14:textId="0815E0B1" w:rsidR="005B71C9" w:rsidRPr="005B71C9" w:rsidRDefault="005B71C9" w:rsidP="005B71C9">
      <w:r>
        <w:tab/>
      </w:r>
      <w:r w:rsidRPr="005B71C9">
        <w:t>While legal system abuse and auto insurance dominated much of the legislative spotlight this session, lawmakers also took steps to address the ongoing challenges in Louisiana’s struggling property insurance market. Though not as extensive as the tort reform efforts, several important measures were passed to improve claims handling, promote stronger construction practices, and offer targeted financial relief to policyholders.</w:t>
      </w:r>
    </w:p>
    <w:p w14:paraId="04F24E67" w14:textId="63AE6D22" w:rsidR="00BA3126" w:rsidRDefault="00BA3126" w:rsidP="001A55C3">
      <w:pPr>
        <w:pStyle w:val="ListParagraph"/>
        <w:numPr>
          <w:ilvl w:val="0"/>
          <w:numId w:val="14"/>
        </w:numPr>
      </w:pPr>
      <w:hyperlink r:id="rId21">
        <w:r w:rsidR="005B71C9">
          <w:rPr>
            <w:color w:val="0000FF"/>
            <w:u w:val="single"/>
          </w:rPr>
          <w:t>HB 85 (Gadberry)</w:t>
        </w:r>
      </w:hyperlink>
    </w:p>
    <w:p w14:paraId="021AEBB9" w14:textId="7FA4BB14" w:rsidR="003D017F" w:rsidRPr="001A55C3" w:rsidRDefault="003D017F" w:rsidP="001A55C3">
      <w:pPr>
        <w:pStyle w:val="ListParagraph"/>
        <w:numPr>
          <w:ilvl w:val="1"/>
          <w:numId w:val="14"/>
        </w:numPr>
        <w:rPr>
          <w:b/>
          <w:bCs/>
        </w:rPr>
      </w:pPr>
      <w:r w:rsidRPr="001A55C3">
        <w:rPr>
          <w:b/>
          <w:bCs/>
        </w:rPr>
        <w:t>Passed – Became Law</w:t>
      </w:r>
    </w:p>
    <w:p w14:paraId="5EB6796B" w14:textId="1A1C504D" w:rsidR="00BA3126" w:rsidRDefault="005F4EB5" w:rsidP="001A55C3">
      <w:pPr>
        <w:pStyle w:val="ListParagraph"/>
        <w:numPr>
          <w:ilvl w:val="1"/>
          <w:numId w:val="14"/>
        </w:numPr>
      </w:pPr>
      <w:r>
        <w:t>Requires a permit when putting a new roof on a building</w:t>
      </w:r>
    </w:p>
    <w:p w14:paraId="22846F1E" w14:textId="56FD0F28" w:rsidR="005F4EB5" w:rsidRDefault="005F4EB5" w:rsidP="001A55C3">
      <w:pPr>
        <w:pStyle w:val="ListParagraph"/>
        <w:numPr>
          <w:ilvl w:val="1"/>
          <w:numId w:val="14"/>
        </w:numPr>
      </w:pPr>
      <w:r>
        <w:t>Should provide better data for agents and companies for underwriting</w:t>
      </w:r>
    </w:p>
    <w:p w14:paraId="195CD9F6" w14:textId="4CA5684B" w:rsidR="00BA3126" w:rsidRDefault="00BA3126" w:rsidP="001A55C3">
      <w:pPr>
        <w:pStyle w:val="ListParagraph"/>
        <w:numPr>
          <w:ilvl w:val="0"/>
          <w:numId w:val="14"/>
        </w:numPr>
      </w:pPr>
      <w:hyperlink r:id="rId22">
        <w:r w:rsidR="005B71C9">
          <w:rPr>
            <w:color w:val="0000FF"/>
            <w:u w:val="single"/>
          </w:rPr>
          <w:t>HB 122 (Berault)</w:t>
        </w:r>
      </w:hyperlink>
    </w:p>
    <w:p w14:paraId="05F29B88" w14:textId="6D9A07BB" w:rsidR="003D017F" w:rsidRPr="001A55C3" w:rsidRDefault="003D017F" w:rsidP="001A55C3">
      <w:pPr>
        <w:pStyle w:val="ListParagraph"/>
        <w:numPr>
          <w:ilvl w:val="1"/>
          <w:numId w:val="14"/>
        </w:numPr>
        <w:rPr>
          <w:b/>
          <w:bCs/>
        </w:rPr>
      </w:pPr>
      <w:r w:rsidRPr="001A55C3">
        <w:rPr>
          <w:b/>
          <w:bCs/>
        </w:rPr>
        <w:t>Passed – Became Law</w:t>
      </w:r>
    </w:p>
    <w:p w14:paraId="1A226EE9" w14:textId="2494D45F" w:rsidR="00BA3126" w:rsidRDefault="00BA3126" w:rsidP="001A55C3">
      <w:pPr>
        <w:pStyle w:val="ListParagraph"/>
        <w:numPr>
          <w:ilvl w:val="1"/>
          <w:numId w:val="14"/>
        </w:numPr>
      </w:pPr>
      <w:r>
        <w:t>Creates the Louisiana Roof Registry</w:t>
      </w:r>
      <w:r w:rsidR="005F4EB5">
        <w:t>, an optional registry housed by the Department of Insurance of roof information for new construction</w:t>
      </w:r>
    </w:p>
    <w:p w14:paraId="3605B17E" w14:textId="57F9A3EE" w:rsidR="00BA3126" w:rsidRDefault="00BA3126" w:rsidP="001A55C3">
      <w:pPr>
        <w:pStyle w:val="ListParagraph"/>
        <w:numPr>
          <w:ilvl w:val="0"/>
          <w:numId w:val="14"/>
        </w:numPr>
      </w:pPr>
      <w:hyperlink r:id="rId23">
        <w:r w:rsidRPr="00BA3126">
          <w:rPr>
            <w:color w:val="0000FF"/>
            <w:u w:val="single"/>
          </w:rPr>
          <w:t>HB 330 (Jordan)</w:t>
        </w:r>
      </w:hyperlink>
      <w:r w:rsidR="005B71C9">
        <w:t xml:space="preserve"> and </w:t>
      </w:r>
      <w:hyperlink r:id="rId24">
        <w:r w:rsidR="005B71C9" w:rsidRPr="00BA3126">
          <w:rPr>
            <w:color w:val="0000FF"/>
            <w:u w:val="single"/>
          </w:rPr>
          <w:t>SB 235 (Duplessis)</w:t>
        </w:r>
      </w:hyperlink>
    </w:p>
    <w:p w14:paraId="0B70FAA3" w14:textId="7721EA3C" w:rsidR="003D017F" w:rsidRPr="001A55C3" w:rsidRDefault="003D017F" w:rsidP="001A55C3">
      <w:pPr>
        <w:pStyle w:val="ListParagraph"/>
        <w:numPr>
          <w:ilvl w:val="1"/>
          <w:numId w:val="14"/>
        </w:numPr>
        <w:rPr>
          <w:b/>
          <w:bCs/>
        </w:rPr>
      </w:pPr>
      <w:r w:rsidRPr="001A55C3">
        <w:rPr>
          <w:b/>
          <w:bCs/>
        </w:rPr>
        <w:t>Failed to Pass</w:t>
      </w:r>
    </w:p>
    <w:p w14:paraId="1377083E" w14:textId="3D597AFF" w:rsidR="00BA3126" w:rsidRDefault="005F4EB5" w:rsidP="001A55C3">
      <w:pPr>
        <w:pStyle w:val="ListParagraph"/>
        <w:numPr>
          <w:ilvl w:val="1"/>
          <w:numId w:val="14"/>
        </w:numPr>
      </w:pPr>
      <w:r>
        <w:t>A</w:t>
      </w:r>
      <w:r w:rsidR="00BA3126">
        <w:t>n income tax credit for annual homeowners' insurance premiums</w:t>
      </w:r>
    </w:p>
    <w:p w14:paraId="4F05EF05" w14:textId="4AC0F853" w:rsidR="005F4EB5" w:rsidRDefault="005F4EB5" w:rsidP="001A55C3">
      <w:pPr>
        <w:pStyle w:val="ListParagraph"/>
        <w:numPr>
          <w:ilvl w:val="1"/>
          <w:numId w:val="14"/>
        </w:numPr>
      </w:pPr>
      <w:r>
        <w:t>Died because of the cost</w:t>
      </w:r>
    </w:p>
    <w:p w14:paraId="5883E15A" w14:textId="7F8593F8" w:rsidR="00BA3126" w:rsidRDefault="00BA3126" w:rsidP="001A55C3">
      <w:pPr>
        <w:pStyle w:val="ListParagraph"/>
        <w:numPr>
          <w:ilvl w:val="0"/>
          <w:numId w:val="14"/>
        </w:numPr>
      </w:pPr>
      <w:hyperlink r:id="rId25">
        <w:r w:rsidR="005B71C9">
          <w:rPr>
            <w:color w:val="0000FF"/>
            <w:u w:val="single"/>
          </w:rPr>
          <w:t>SB 28 (Talbot)</w:t>
        </w:r>
      </w:hyperlink>
    </w:p>
    <w:p w14:paraId="5D4C46C0" w14:textId="369FC25C" w:rsidR="003D017F" w:rsidRPr="001A55C3" w:rsidRDefault="003D017F" w:rsidP="001A55C3">
      <w:pPr>
        <w:pStyle w:val="ListParagraph"/>
        <w:numPr>
          <w:ilvl w:val="1"/>
          <w:numId w:val="14"/>
        </w:numPr>
        <w:rPr>
          <w:b/>
          <w:bCs/>
        </w:rPr>
      </w:pPr>
      <w:r w:rsidRPr="001A55C3">
        <w:rPr>
          <w:b/>
          <w:bCs/>
        </w:rPr>
        <w:t>Passed – Became Law</w:t>
      </w:r>
    </w:p>
    <w:p w14:paraId="566927B0" w14:textId="680358C6" w:rsidR="00BA3126" w:rsidRDefault="00BA3126" w:rsidP="001A55C3">
      <w:pPr>
        <w:pStyle w:val="ListParagraph"/>
        <w:numPr>
          <w:ilvl w:val="1"/>
          <w:numId w:val="14"/>
        </w:numPr>
      </w:pPr>
      <w:r>
        <w:t>Establishes an income tax credit for taxpayers who pay to have a fortified roof installed on their property</w:t>
      </w:r>
    </w:p>
    <w:p w14:paraId="168222C1" w14:textId="4B99D722" w:rsidR="005F4EB5" w:rsidRDefault="005F4EB5" w:rsidP="001A55C3">
      <w:pPr>
        <w:pStyle w:val="ListParagraph"/>
        <w:numPr>
          <w:ilvl w:val="1"/>
          <w:numId w:val="14"/>
        </w:numPr>
      </w:pPr>
      <w:r>
        <w:t>Up to $10,000 in cost can be written off of your state income taxes</w:t>
      </w:r>
    </w:p>
    <w:p w14:paraId="1A98EBD3" w14:textId="2901AEF5" w:rsidR="00BA3126" w:rsidRDefault="00BA3126" w:rsidP="001A55C3">
      <w:pPr>
        <w:pStyle w:val="ListParagraph"/>
        <w:numPr>
          <w:ilvl w:val="0"/>
          <w:numId w:val="14"/>
        </w:numPr>
      </w:pPr>
      <w:hyperlink r:id="rId26">
        <w:r w:rsidR="005B71C9">
          <w:rPr>
            <w:color w:val="0000FF"/>
            <w:u w:val="single"/>
          </w:rPr>
          <w:t>HB 437 (Firment)</w:t>
        </w:r>
      </w:hyperlink>
    </w:p>
    <w:p w14:paraId="71ED8A5E" w14:textId="2E2FCE29" w:rsidR="003D017F" w:rsidRPr="001A55C3" w:rsidRDefault="003D017F" w:rsidP="001A55C3">
      <w:pPr>
        <w:pStyle w:val="ListParagraph"/>
        <w:numPr>
          <w:ilvl w:val="1"/>
          <w:numId w:val="14"/>
        </w:numPr>
        <w:rPr>
          <w:b/>
          <w:bCs/>
        </w:rPr>
      </w:pPr>
      <w:r w:rsidRPr="001A55C3">
        <w:rPr>
          <w:b/>
          <w:bCs/>
        </w:rPr>
        <w:lastRenderedPageBreak/>
        <w:t>Passed – Became Law without Governor signature</w:t>
      </w:r>
    </w:p>
    <w:p w14:paraId="779BAECD" w14:textId="67DF0F83" w:rsidR="00BA3126" w:rsidRDefault="00BA3126" w:rsidP="001A55C3">
      <w:pPr>
        <w:pStyle w:val="ListParagraph"/>
        <w:numPr>
          <w:ilvl w:val="1"/>
          <w:numId w:val="14"/>
        </w:numPr>
      </w:pPr>
      <w:r>
        <w:t>Provides settlement practices for claims relative to property and rentals of motor vehicles</w:t>
      </w:r>
    </w:p>
    <w:p w14:paraId="37C8E7F5" w14:textId="6B22BF88" w:rsidR="005F4EB5" w:rsidRDefault="005F4EB5" w:rsidP="001A55C3">
      <w:pPr>
        <w:pStyle w:val="ListParagraph"/>
        <w:numPr>
          <w:ilvl w:val="1"/>
          <w:numId w:val="14"/>
        </w:numPr>
      </w:pPr>
      <w:r>
        <w:t>Adds some requirements to insurers</w:t>
      </w:r>
      <w:r w:rsidR="00446718">
        <w:t xml:space="preserve"> responding to property and auto claims</w:t>
      </w:r>
    </w:p>
    <w:p w14:paraId="2FDE930A" w14:textId="4702F2E6" w:rsidR="00446718" w:rsidRDefault="00446718" w:rsidP="001A55C3">
      <w:pPr>
        <w:pStyle w:val="ListParagraph"/>
        <w:numPr>
          <w:ilvl w:val="1"/>
          <w:numId w:val="14"/>
        </w:numPr>
      </w:pPr>
      <w:r>
        <w:t>Allows insurers to require a signed</w:t>
      </w:r>
      <w:r w:rsidR="005E0984">
        <w:t>,</w:t>
      </w:r>
      <w:r>
        <w:t xml:space="preserve"> proof of loss form</w:t>
      </w:r>
    </w:p>
    <w:p w14:paraId="58F49EFD" w14:textId="12594852" w:rsidR="005E0984" w:rsidRDefault="005E0984" w:rsidP="001A55C3">
      <w:pPr>
        <w:pStyle w:val="ListParagraph"/>
        <w:numPr>
          <w:ilvl w:val="1"/>
          <w:numId w:val="14"/>
        </w:numPr>
      </w:pPr>
      <w:r>
        <w:t>Clarifies that, if an insurer requires such a form, the bad-faith clock doesn’t start until the form is submitted</w:t>
      </w:r>
    </w:p>
    <w:p w14:paraId="2A8DF4AC" w14:textId="1E9713D9" w:rsidR="00BA3126" w:rsidRDefault="00BA3126" w:rsidP="001A55C3">
      <w:pPr>
        <w:pStyle w:val="ListParagraph"/>
        <w:numPr>
          <w:ilvl w:val="0"/>
          <w:numId w:val="14"/>
        </w:numPr>
      </w:pPr>
      <w:hyperlink r:id="rId27">
        <w:r w:rsidR="005B71C9">
          <w:rPr>
            <w:color w:val="0000FF"/>
            <w:u w:val="single"/>
          </w:rPr>
          <w:t>SB 111</w:t>
        </w:r>
      </w:hyperlink>
    </w:p>
    <w:p w14:paraId="01A755E4" w14:textId="0105F3E9" w:rsidR="003D017F" w:rsidRPr="001A55C3" w:rsidRDefault="003D017F" w:rsidP="001A55C3">
      <w:pPr>
        <w:pStyle w:val="ListParagraph"/>
        <w:numPr>
          <w:ilvl w:val="1"/>
          <w:numId w:val="14"/>
        </w:numPr>
        <w:rPr>
          <w:b/>
          <w:bCs/>
        </w:rPr>
      </w:pPr>
      <w:r w:rsidRPr="001A55C3">
        <w:rPr>
          <w:b/>
          <w:bCs/>
        </w:rPr>
        <w:t>Passed but was vetoed by the governor</w:t>
      </w:r>
    </w:p>
    <w:p w14:paraId="22F02A40" w14:textId="7B04C931" w:rsidR="00BA3126" w:rsidRDefault="00BA3126" w:rsidP="001A55C3">
      <w:pPr>
        <w:pStyle w:val="ListParagraph"/>
        <w:numPr>
          <w:ilvl w:val="1"/>
          <w:numId w:val="14"/>
        </w:numPr>
      </w:pPr>
      <w:r>
        <w:t>Provides for fair claims processing; however, it was vetoed by the Governor.</w:t>
      </w:r>
    </w:p>
    <w:p w14:paraId="182D6B18" w14:textId="554E2087" w:rsidR="00446718" w:rsidRDefault="00446718" w:rsidP="00446718">
      <w:pPr>
        <w:ind w:firstLine="720"/>
      </w:pPr>
      <w:r>
        <w:t>Probably the most important property bill of the session was HB 437. The ability to require a signed</w:t>
      </w:r>
      <w:r w:rsidR="005E0984">
        <w:t>,</w:t>
      </w:r>
      <w:r>
        <w:t xml:space="preserve"> proof of loss form is something that property insurers have been requesting for some time</w:t>
      </w:r>
      <w:r w:rsidR="005E0984">
        <w:t>, in Louisiana, because it provides clarity around bad-faith laws which makes their catastrophe losses more predictable. Virtually every other state in the country allows such a form.</w:t>
      </w:r>
    </w:p>
    <w:p w14:paraId="675E710E" w14:textId="7DFAEDA4" w:rsidR="005E0984" w:rsidRDefault="005E0984" w:rsidP="00446718">
      <w:pPr>
        <w:ind w:firstLine="720"/>
      </w:pPr>
      <w:r>
        <w:t xml:space="preserve">For agents, this form can also be an important tool </w:t>
      </w:r>
      <w:r w:rsidR="00C427FB">
        <w:t>to resolve claims appropriately after storms. If an insurer is dragging their feet adjusting a claim, the policyholder can get the appropriate data from a contractor’s estimate and submit a proof of loss form. The insurer then has 10 days to respond to the form and move the claim forward.</w:t>
      </w:r>
    </w:p>
    <w:p w14:paraId="7291A2D4" w14:textId="77777777" w:rsidR="00BA3126" w:rsidRPr="00BA3126" w:rsidRDefault="00BA3126" w:rsidP="00BA3126">
      <w:pPr>
        <w:pStyle w:val="Heading1"/>
        <w:rPr>
          <w:sz w:val="40"/>
          <w:szCs w:val="40"/>
        </w:rPr>
      </w:pPr>
      <w:r w:rsidRPr="00BA3126">
        <w:rPr>
          <w:sz w:val="40"/>
          <w:szCs w:val="40"/>
        </w:rPr>
        <w:t>Other Bills of Note</w:t>
      </w:r>
    </w:p>
    <w:p w14:paraId="58208717" w14:textId="2198E152" w:rsidR="00BA3126" w:rsidRDefault="00BA3126" w:rsidP="001A55C3">
      <w:pPr>
        <w:pStyle w:val="ListParagraph"/>
        <w:numPr>
          <w:ilvl w:val="0"/>
          <w:numId w:val="15"/>
        </w:numPr>
      </w:pPr>
      <w:hyperlink r:id="rId28">
        <w:r w:rsidRPr="00BA3126">
          <w:rPr>
            <w:color w:val="0000FF"/>
            <w:u w:val="single"/>
          </w:rPr>
          <w:t>HB 148 (Wiley)</w:t>
        </w:r>
      </w:hyperlink>
    </w:p>
    <w:p w14:paraId="5F7FD848" w14:textId="3E6353A2" w:rsidR="00A43C57" w:rsidRPr="001A55C3" w:rsidRDefault="00A43C57" w:rsidP="001A55C3">
      <w:pPr>
        <w:pStyle w:val="ListParagraph"/>
        <w:numPr>
          <w:ilvl w:val="1"/>
          <w:numId w:val="15"/>
        </w:numPr>
        <w:rPr>
          <w:b/>
          <w:bCs/>
        </w:rPr>
      </w:pPr>
      <w:r w:rsidRPr="001A55C3">
        <w:rPr>
          <w:b/>
          <w:bCs/>
        </w:rPr>
        <w:t>Passed – Became Law</w:t>
      </w:r>
    </w:p>
    <w:p w14:paraId="0AD0FDBA" w14:textId="2109CC77" w:rsidR="00A03B58" w:rsidRDefault="00A03B58" w:rsidP="001B6487">
      <w:pPr>
        <w:pStyle w:val="ListParagraph"/>
        <w:numPr>
          <w:ilvl w:val="1"/>
          <w:numId w:val="15"/>
        </w:numPr>
      </w:pPr>
      <w:r>
        <w:t>This was the Governor’s Frankenstein monster bill</w:t>
      </w:r>
    </w:p>
    <w:p w14:paraId="609C6451" w14:textId="7A3E8A73" w:rsidR="001B6487" w:rsidRDefault="001B6487" w:rsidP="001B6487">
      <w:pPr>
        <w:pStyle w:val="ListParagraph"/>
        <w:numPr>
          <w:ilvl w:val="1"/>
          <w:numId w:val="15"/>
        </w:numPr>
      </w:pPr>
      <w:r>
        <w:t>The original bill was innocuous – it simply required insurers to provide the expiring premium on the dec page along with the renewal premium</w:t>
      </w:r>
    </w:p>
    <w:p w14:paraId="0B20A3A5" w14:textId="3BF4884F" w:rsidR="001B6487" w:rsidRDefault="001B6487" w:rsidP="001B6487">
      <w:pPr>
        <w:pStyle w:val="ListParagraph"/>
        <w:numPr>
          <w:ilvl w:val="1"/>
          <w:numId w:val="15"/>
        </w:numPr>
      </w:pPr>
      <w:r>
        <w:t>However, at the request of the governor, several anti-insurance industry amendments were added:</w:t>
      </w:r>
    </w:p>
    <w:p w14:paraId="38A1A2E6" w14:textId="6B179F75" w:rsidR="00B538FF" w:rsidRDefault="001B6487" w:rsidP="00B538FF">
      <w:pPr>
        <w:pStyle w:val="ListParagraph"/>
        <w:numPr>
          <w:ilvl w:val="1"/>
          <w:numId w:val="15"/>
        </w:numPr>
      </w:pPr>
      <w:r>
        <w:t>Gives the commissioner</w:t>
      </w:r>
      <w:r w:rsidR="00B538FF">
        <w:t xml:space="preserve"> the authority to deny a rate filing that he deems to be “excessive” but it does not require him to provide actuarial evidence for the denial. This adds a problematic political element to the rate approval process</w:t>
      </w:r>
    </w:p>
    <w:p w14:paraId="23F3D55D" w14:textId="6FFACE3D" w:rsidR="00B538FF" w:rsidRDefault="00B538FF" w:rsidP="00B538FF">
      <w:pPr>
        <w:pStyle w:val="ListParagraph"/>
        <w:numPr>
          <w:ilvl w:val="1"/>
          <w:numId w:val="15"/>
        </w:numPr>
      </w:pPr>
      <w:r>
        <w:t>Changes the process for designating rate filing documents proprietary/confidential. The new process could accidentally expose insurer’s trade secrets to public inspection</w:t>
      </w:r>
    </w:p>
    <w:p w14:paraId="7FED7CA7" w14:textId="182D28C2" w:rsidR="00B538FF" w:rsidRDefault="00B538FF" w:rsidP="00B538FF">
      <w:pPr>
        <w:pStyle w:val="ListParagraph"/>
        <w:numPr>
          <w:ilvl w:val="1"/>
          <w:numId w:val="15"/>
        </w:numPr>
      </w:pPr>
      <w:r>
        <w:t>This bill could have catastrophic consequences for insurers and suppress the entire P&amp;C industry in Louisiana</w:t>
      </w:r>
    </w:p>
    <w:p w14:paraId="578CB052" w14:textId="235B172D" w:rsidR="00B538FF" w:rsidRDefault="00B538FF" w:rsidP="00B538FF">
      <w:pPr>
        <w:pStyle w:val="ListParagraph"/>
        <w:numPr>
          <w:ilvl w:val="1"/>
          <w:numId w:val="15"/>
        </w:numPr>
      </w:pPr>
      <w:r>
        <w:t xml:space="preserve">The governor pushed the bill in order to </w:t>
      </w:r>
      <w:r w:rsidR="00FF4D8D">
        <w:t>blame Commissioner Temple for the high rates of insurance, but its unintended consequences could damage the market further</w:t>
      </w:r>
    </w:p>
    <w:p w14:paraId="23033ECE" w14:textId="1C7B8EB3" w:rsidR="00BA3126" w:rsidRDefault="00BA3126" w:rsidP="001A55C3">
      <w:pPr>
        <w:pStyle w:val="ListParagraph"/>
        <w:numPr>
          <w:ilvl w:val="0"/>
          <w:numId w:val="15"/>
        </w:numPr>
      </w:pPr>
      <w:hyperlink r:id="rId29">
        <w:r w:rsidRPr="00A43C57">
          <w:rPr>
            <w:color w:val="0000FF"/>
            <w:u w:val="single"/>
          </w:rPr>
          <w:t>HB 117 (Echols)</w:t>
        </w:r>
      </w:hyperlink>
      <w:r w:rsidR="00A43C57">
        <w:t xml:space="preserve"> and </w:t>
      </w:r>
      <w:hyperlink r:id="rId30">
        <w:r w:rsidRPr="00A43C57">
          <w:rPr>
            <w:color w:val="0000FF"/>
            <w:u w:val="single"/>
          </w:rPr>
          <w:t>SB 213 (Seabaugh)</w:t>
        </w:r>
      </w:hyperlink>
    </w:p>
    <w:p w14:paraId="41F994EA" w14:textId="77777777" w:rsidR="00A43C57" w:rsidRPr="001A55C3" w:rsidRDefault="00A43C57" w:rsidP="001A55C3">
      <w:pPr>
        <w:pStyle w:val="ListParagraph"/>
        <w:numPr>
          <w:ilvl w:val="1"/>
          <w:numId w:val="15"/>
        </w:numPr>
        <w:rPr>
          <w:b/>
          <w:bCs/>
        </w:rPr>
      </w:pPr>
      <w:r w:rsidRPr="001A55C3">
        <w:rPr>
          <w:b/>
          <w:bCs/>
        </w:rPr>
        <w:t>Failed to Pass</w:t>
      </w:r>
    </w:p>
    <w:p w14:paraId="4E8D2B58" w14:textId="389711CC" w:rsidR="00BA3126" w:rsidRDefault="00FF4D8D" w:rsidP="001A55C3">
      <w:pPr>
        <w:pStyle w:val="ListParagraph"/>
        <w:numPr>
          <w:ilvl w:val="1"/>
          <w:numId w:val="15"/>
        </w:numPr>
      </w:pPr>
      <w:r>
        <w:t>Looked to revise the</w:t>
      </w:r>
      <w:r w:rsidR="00BA3126">
        <w:t xml:space="preserve"> workers' compensation</w:t>
      </w:r>
      <w:r>
        <w:t xml:space="preserve"> fee schedule</w:t>
      </w:r>
    </w:p>
    <w:p w14:paraId="5FAC994D" w14:textId="49128DCC" w:rsidR="00BA3126" w:rsidRDefault="00BA3126" w:rsidP="001A55C3">
      <w:pPr>
        <w:pStyle w:val="ListParagraph"/>
        <w:numPr>
          <w:ilvl w:val="0"/>
          <w:numId w:val="15"/>
        </w:numPr>
      </w:pPr>
      <w:hyperlink r:id="rId31">
        <w:r w:rsidRPr="00BA3126">
          <w:rPr>
            <w:color w:val="0000FF"/>
            <w:u w:val="single"/>
          </w:rPr>
          <w:t>HB 345 (Wyble)</w:t>
        </w:r>
      </w:hyperlink>
    </w:p>
    <w:p w14:paraId="12683992" w14:textId="1EBFEF46" w:rsidR="00A43C57" w:rsidRPr="001A55C3" w:rsidRDefault="00A43C57" w:rsidP="001A55C3">
      <w:pPr>
        <w:pStyle w:val="ListParagraph"/>
        <w:numPr>
          <w:ilvl w:val="1"/>
          <w:numId w:val="15"/>
        </w:numPr>
        <w:rPr>
          <w:b/>
          <w:bCs/>
        </w:rPr>
      </w:pPr>
      <w:r w:rsidRPr="001A55C3">
        <w:rPr>
          <w:b/>
          <w:bCs/>
        </w:rPr>
        <w:t>Passed – Became Law</w:t>
      </w:r>
    </w:p>
    <w:p w14:paraId="7B820F49" w14:textId="0AE986DB" w:rsidR="00BA3126" w:rsidRDefault="00FF4D8D" w:rsidP="001A55C3">
      <w:pPr>
        <w:pStyle w:val="ListParagraph"/>
        <w:numPr>
          <w:ilvl w:val="1"/>
          <w:numId w:val="15"/>
        </w:numPr>
      </w:pPr>
      <w:r>
        <w:t>Provides for a 60 day notice of cancellation and non-renewal on all P&amp;C policies</w:t>
      </w:r>
    </w:p>
    <w:p w14:paraId="30BA4524" w14:textId="1AAECF29" w:rsidR="00FF4D8D" w:rsidRDefault="00FF4D8D" w:rsidP="001A55C3">
      <w:pPr>
        <w:pStyle w:val="ListParagraph"/>
        <w:numPr>
          <w:ilvl w:val="1"/>
          <w:numId w:val="15"/>
        </w:numPr>
      </w:pPr>
      <w:r>
        <w:t>Also requires insurer to provide the reason for the non-renewal</w:t>
      </w:r>
    </w:p>
    <w:p w14:paraId="47916E70" w14:textId="651601C7" w:rsidR="00BA3126" w:rsidRDefault="00BA3126" w:rsidP="001A55C3">
      <w:pPr>
        <w:pStyle w:val="ListParagraph"/>
        <w:numPr>
          <w:ilvl w:val="0"/>
          <w:numId w:val="15"/>
        </w:numPr>
      </w:pPr>
      <w:hyperlink r:id="rId32">
        <w:r w:rsidRPr="00BA3126">
          <w:rPr>
            <w:color w:val="0000FF"/>
            <w:u w:val="single"/>
          </w:rPr>
          <w:t>HB 356 (Braud)</w:t>
        </w:r>
      </w:hyperlink>
    </w:p>
    <w:p w14:paraId="117F17CE" w14:textId="68E31A85" w:rsidR="00A43C57" w:rsidRPr="001A55C3" w:rsidRDefault="00A43C57" w:rsidP="001A55C3">
      <w:pPr>
        <w:pStyle w:val="ListParagraph"/>
        <w:numPr>
          <w:ilvl w:val="1"/>
          <w:numId w:val="15"/>
        </w:numPr>
        <w:rPr>
          <w:b/>
          <w:bCs/>
        </w:rPr>
      </w:pPr>
      <w:r w:rsidRPr="001A55C3">
        <w:rPr>
          <w:b/>
          <w:bCs/>
        </w:rPr>
        <w:t>Passed – Became Law</w:t>
      </w:r>
    </w:p>
    <w:p w14:paraId="31468F89" w14:textId="3162491D" w:rsidR="00BA3126" w:rsidRDefault="00BA3126" w:rsidP="001A55C3">
      <w:pPr>
        <w:pStyle w:val="ListParagraph"/>
        <w:numPr>
          <w:ilvl w:val="1"/>
          <w:numId w:val="15"/>
        </w:numPr>
      </w:pPr>
      <w:r>
        <w:t>Enacts the State</w:t>
      </w:r>
      <w:r w:rsidR="00CE3099">
        <w:t>d</w:t>
      </w:r>
      <w:r>
        <w:t xml:space="preserve"> Value Homeowner’s Policy Ac</w:t>
      </w:r>
      <w:r w:rsidR="00CE3099">
        <w:t>t</w:t>
      </w:r>
    </w:p>
    <w:p w14:paraId="3C8A1D49" w14:textId="2E1F477B" w:rsidR="00CE3099" w:rsidRDefault="00CE3099" w:rsidP="001A55C3">
      <w:pPr>
        <w:pStyle w:val="ListParagraph"/>
        <w:numPr>
          <w:ilvl w:val="1"/>
          <w:numId w:val="15"/>
        </w:numPr>
      </w:pPr>
      <w:r>
        <w:t>Requires a signature from a policyholder before purchasing a stated value Homeowners insurance policy on a form which explains the potential risks of the policy</w:t>
      </w:r>
    </w:p>
    <w:p w14:paraId="5D145C4C" w14:textId="161FCD86" w:rsidR="00CE3099" w:rsidRDefault="00CE3099" w:rsidP="001A55C3">
      <w:pPr>
        <w:pStyle w:val="ListParagraph"/>
        <w:numPr>
          <w:ilvl w:val="1"/>
          <w:numId w:val="15"/>
        </w:numPr>
      </w:pPr>
      <w:r>
        <w:t>Requires the department to distribute information educating the public about stated value policies</w:t>
      </w:r>
    </w:p>
    <w:p w14:paraId="43B5823A" w14:textId="5C415E6A" w:rsidR="008F48EE" w:rsidRDefault="008F48EE" w:rsidP="001A55C3">
      <w:pPr>
        <w:pStyle w:val="ListParagraph"/>
        <w:numPr>
          <w:ilvl w:val="1"/>
          <w:numId w:val="15"/>
        </w:numPr>
      </w:pPr>
      <w:r>
        <w:t>We plan to bring legislation next year to fix certain things in this bill, including adding a “no-cause of action” clause to prevent suits against agents regarding the signature form</w:t>
      </w:r>
    </w:p>
    <w:p w14:paraId="7AFD543B" w14:textId="489FC26F" w:rsidR="00BA3126" w:rsidRDefault="00BA3126" w:rsidP="001A55C3">
      <w:pPr>
        <w:pStyle w:val="ListParagraph"/>
        <w:numPr>
          <w:ilvl w:val="0"/>
          <w:numId w:val="15"/>
        </w:numPr>
      </w:pPr>
      <w:hyperlink r:id="rId33">
        <w:r w:rsidRPr="00BA3126">
          <w:rPr>
            <w:color w:val="0000FF"/>
            <w:u w:val="single"/>
          </w:rPr>
          <w:t>HB 438 (Firment)</w:t>
        </w:r>
      </w:hyperlink>
    </w:p>
    <w:p w14:paraId="3FBC703A" w14:textId="4A27FEEF" w:rsidR="00A43C57" w:rsidRPr="001A55C3" w:rsidRDefault="00A43C57" w:rsidP="001A55C3">
      <w:pPr>
        <w:pStyle w:val="ListParagraph"/>
        <w:numPr>
          <w:ilvl w:val="1"/>
          <w:numId w:val="15"/>
        </w:numPr>
        <w:rPr>
          <w:b/>
          <w:bCs/>
        </w:rPr>
      </w:pPr>
      <w:r w:rsidRPr="001A55C3">
        <w:rPr>
          <w:b/>
          <w:bCs/>
        </w:rPr>
        <w:t>Passed – Became Law</w:t>
      </w:r>
    </w:p>
    <w:p w14:paraId="639556FD" w14:textId="78FFA58B" w:rsidR="00BA3126" w:rsidRDefault="00884634" w:rsidP="001A55C3">
      <w:pPr>
        <w:pStyle w:val="ListParagraph"/>
        <w:numPr>
          <w:ilvl w:val="1"/>
          <w:numId w:val="15"/>
        </w:numPr>
      </w:pPr>
      <w:r>
        <w:t>Prohibits insurers from using institutional advertising expenses in rates</w:t>
      </w:r>
    </w:p>
    <w:p w14:paraId="5353C2B5" w14:textId="3F794101" w:rsidR="00884634" w:rsidRDefault="00884634" w:rsidP="001A55C3">
      <w:pPr>
        <w:pStyle w:val="ListParagraph"/>
        <w:numPr>
          <w:ilvl w:val="1"/>
          <w:numId w:val="15"/>
        </w:numPr>
      </w:pPr>
      <w:r>
        <w:t>The effect of this on premiums will be extremely marginal because the advertising expenses are such a small part of the rate</w:t>
      </w:r>
    </w:p>
    <w:p w14:paraId="733715FA" w14:textId="71E381E3" w:rsidR="00BA3126" w:rsidRDefault="00BA3126" w:rsidP="001A55C3">
      <w:pPr>
        <w:pStyle w:val="ListParagraph"/>
        <w:numPr>
          <w:ilvl w:val="0"/>
          <w:numId w:val="15"/>
        </w:numPr>
      </w:pPr>
      <w:hyperlink r:id="rId34">
        <w:r w:rsidRPr="00BA3126">
          <w:rPr>
            <w:color w:val="0000FF"/>
            <w:u w:val="single"/>
          </w:rPr>
          <w:t>HB 439 (Hebert)</w:t>
        </w:r>
      </w:hyperlink>
    </w:p>
    <w:p w14:paraId="7530901E" w14:textId="66A8DC52" w:rsidR="00A43C57" w:rsidRPr="001A55C3" w:rsidRDefault="00A43C57" w:rsidP="001A55C3">
      <w:pPr>
        <w:pStyle w:val="ListParagraph"/>
        <w:numPr>
          <w:ilvl w:val="1"/>
          <w:numId w:val="15"/>
        </w:numPr>
        <w:rPr>
          <w:b/>
          <w:bCs/>
        </w:rPr>
      </w:pPr>
      <w:r w:rsidRPr="001A55C3">
        <w:rPr>
          <w:b/>
          <w:bCs/>
        </w:rPr>
        <w:t>Failed to Pass</w:t>
      </w:r>
    </w:p>
    <w:p w14:paraId="23531182" w14:textId="1AAA9835" w:rsidR="00BA3126" w:rsidRDefault="00A30718" w:rsidP="001A55C3">
      <w:pPr>
        <w:pStyle w:val="ListParagraph"/>
        <w:numPr>
          <w:ilvl w:val="1"/>
          <w:numId w:val="15"/>
        </w:numPr>
      </w:pPr>
      <w:r>
        <w:t>Limits attorney fees on the first 15k of recovery in a lawsuit to 10%</w:t>
      </w:r>
    </w:p>
    <w:p w14:paraId="44D35B1A" w14:textId="6FF6DFB7" w:rsidR="00BA3126" w:rsidRDefault="00BA3126" w:rsidP="001A55C3">
      <w:pPr>
        <w:pStyle w:val="ListParagraph"/>
        <w:numPr>
          <w:ilvl w:val="0"/>
          <w:numId w:val="15"/>
        </w:numPr>
      </w:pPr>
      <w:hyperlink r:id="rId35">
        <w:r w:rsidRPr="00BA3126">
          <w:rPr>
            <w:color w:val="0000FF"/>
            <w:u w:val="single"/>
          </w:rPr>
          <w:t>HB 449 (Carlson)</w:t>
        </w:r>
      </w:hyperlink>
    </w:p>
    <w:p w14:paraId="1C9B0A10" w14:textId="76D34363" w:rsidR="00A43C57" w:rsidRPr="001A55C3" w:rsidRDefault="00A43C57" w:rsidP="001A55C3">
      <w:pPr>
        <w:pStyle w:val="ListParagraph"/>
        <w:numPr>
          <w:ilvl w:val="1"/>
          <w:numId w:val="15"/>
        </w:numPr>
        <w:rPr>
          <w:b/>
          <w:bCs/>
        </w:rPr>
      </w:pPr>
      <w:r w:rsidRPr="001A55C3">
        <w:rPr>
          <w:b/>
          <w:bCs/>
        </w:rPr>
        <w:t>Failed to Pass</w:t>
      </w:r>
    </w:p>
    <w:p w14:paraId="7B5ADB18" w14:textId="460802E4" w:rsidR="00BA3126" w:rsidRDefault="00A30718" w:rsidP="001A55C3">
      <w:pPr>
        <w:pStyle w:val="ListParagraph"/>
        <w:numPr>
          <w:ilvl w:val="1"/>
          <w:numId w:val="15"/>
        </w:numPr>
      </w:pPr>
      <w:r>
        <w:t>Required attorneys to disclose any hidden interests they have in a case</w:t>
      </w:r>
    </w:p>
    <w:p w14:paraId="5973F958" w14:textId="52D7891C" w:rsidR="00A30718" w:rsidRDefault="00A30718" w:rsidP="001A55C3">
      <w:pPr>
        <w:pStyle w:val="ListParagraph"/>
        <w:numPr>
          <w:ilvl w:val="1"/>
          <w:numId w:val="15"/>
        </w:numPr>
      </w:pPr>
      <w:r>
        <w:t>For instance, if they have ownership interest or a referral agreement with a medical provider to whom they referred the plaintiff, they would have to disclose that interest to the court</w:t>
      </w:r>
    </w:p>
    <w:p w14:paraId="67942213" w14:textId="2A405189" w:rsidR="00BA3126" w:rsidRDefault="00BA3126" w:rsidP="001A55C3">
      <w:pPr>
        <w:pStyle w:val="ListParagraph"/>
        <w:numPr>
          <w:ilvl w:val="0"/>
          <w:numId w:val="15"/>
        </w:numPr>
      </w:pPr>
      <w:hyperlink r:id="rId36">
        <w:r w:rsidRPr="00BA3126">
          <w:rPr>
            <w:color w:val="0000FF"/>
            <w:u w:val="single"/>
          </w:rPr>
          <w:t>HB 677 (Carver)</w:t>
        </w:r>
      </w:hyperlink>
    </w:p>
    <w:p w14:paraId="56DD6148" w14:textId="007D093F" w:rsidR="00A43C57" w:rsidRPr="001A55C3" w:rsidRDefault="00A43C57" w:rsidP="001A55C3">
      <w:pPr>
        <w:pStyle w:val="ListParagraph"/>
        <w:numPr>
          <w:ilvl w:val="1"/>
          <w:numId w:val="15"/>
        </w:numPr>
        <w:rPr>
          <w:b/>
          <w:bCs/>
        </w:rPr>
      </w:pPr>
      <w:r w:rsidRPr="001A55C3">
        <w:rPr>
          <w:b/>
          <w:bCs/>
        </w:rPr>
        <w:t>Failed to Pass</w:t>
      </w:r>
    </w:p>
    <w:p w14:paraId="38EC2492" w14:textId="5A1B2D87" w:rsidR="00BA3126" w:rsidRDefault="00A30718" w:rsidP="001A55C3">
      <w:pPr>
        <w:pStyle w:val="ListParagraph"/>
        <w:numPr>
          <w:ilvl w:val="1"/>
          <w:numId w:val="15"/>
        </w:numPr>
      </w:pPr>
      <w:r>
        <w:t>Provided for truth in advertising for attorneys</w:t>
      </w:r>
    </w:p>
    <w:p w14:paraId="5643BD92" w14:textId="019FB9EA" w:rsidR="00BA3126" w:rsidRDefault="00BA3126" w:rsidP="001A55C3">
      <w:pPr>
        <w:pStyle w:val="ListParagraph"/>
        <w:numPr>
          <w:ilvl w:val="0"/>
          <w:numId w:val="15"/>
        </w:numPr>
      </w:pPr>
      <w:hyperlink r:id="rId37">
        <w:r w:rsidRPr="00BA3126">
          <w:rPr>
            <w:color w:val="0000FF"/>
            <w:u w:val="single"/>
          </w:rPr>
          <w:t>HB 496 (Hebert)</w:t>
        </w:r>
      </w:hyperlink>
    </w:p>
    <w:p w14:paraId="246BA52B" w14:textId="03A462F5" w:rsidR="00A43C57" w:rsidRPr="001A55C3" w:rsidRDefault="00A43C57" w:rsidP="001A55C3">
      <w:pPr>
        <w:pStyle w:val="ListParagraph"/>
        <w:numPr>
          <w:ilvl w:val="1"/>
          <w:numId w:val="15"/>
        </w:numPr>
        <w:rPr>
          <w:b/>
          <w:bCs/>
        </w:rPr>
      </w:pPr>
      <w:r w:rsidRPr="001A55C3">
        <w:rPr>
          <w:b/>
          <w:bCs/>
        </w:rPr>
        <w:t>Passed – Became Law</w:t>
      </w:r>
    </w:p>
    <w:p w14:paraId="7FCC5D48" w14:textId="7B723502" w:rsidR="00BA3126" w:rsidRDefault="00A30718" w:rsidP="001A55C3">
      <w:pPr>
        <w:pStyle w:val="ListParagraph"/>
        <w:numPr>
          <w:ilvl w:val="1"/>
          <w:numId w:val="15"/>
        </w:numPr>
      </w:pPr>
      <w:r>
        <w:t>Prohibits insurers from increasing premiums for the first lapse in coverage less than 90 days</w:t>
      </w:r>
    </w:p>
    <w:p w14:paraId="5E238BCA" w14:textId="5346EBA1" w:rsidR="00BA3126" w:rsidRDefault="00BA3126" w:rsidP="001A55C3">
      <w:pPr>
        <w:pStyle w:val="ListParagraph"/>
        <w:numPr>
          <w:ilvl w:val="0"/>
          <w:numId w:val="15"/>
        </w:numPr>
      </w:pPr>
      <w:hyperlink r:id="rId38">
        <w:r w:rsidRPr="00BA3126">
          <w:rPr>
            <w:color w:val="0000FF"/>
            <w:u w:val="single"/>
          </w:rPr>
          <w:t>HB 519 (Glorioso)</w:t>
        </w:r>
      </w:hyperlink>
    </w:p>
    <w:p w14:paraId="270BE1F0" w14:textId="523A09AC" w:rsidR="00A43C57" w:rsidRPr="001A55C3" w:rsidRDefault="00A43C57" w:rsidP="001A55C3">
      <w:pPr>
        <w:pStyle w:val="ListParagraph"/>
        <w:numPr>
          <w:ilvl w:val="1"/>
          <w:numId w:val="15"/>
        </w:numPr>
        <w:rPr>
          <w:b/>
          <w:bCs/>
        </w:rPr>
      </w:pPr>
      <w:r w:rsidRPr="001A55C3">
        <w:rPr>
          <w:b/>
          <w:bCs/>
        </w:rPr>
        <w:t>Passed – Became Law</w:t>
      </w:r>
    </w:p>
    <w:p w14:paraId="14B6AF4F" w14:textId="5C3773B4" w:rsidR="00BA3126" w:rsidRDefault="00A30718" w:rsidP="001A55C3">
      <w:pPr>
        <w:pStyle w:val="ListParagraph"/>
        <w:numPr>
          <w:ilvl w:val="1"/>
          <w:numId w:val="15"/>
        </w:numPr>
      </w:pPr>
      <w:r>
        <w:t xml:space="preserve">Prohibits the use of </w:t>
      </w:r>
      <w:r w:rsidR="00B61912">
        <w:t>a cellphone while driving (except for hands-free)</w:t>
      </w:r>
    </w:p>
    <w:p w14:paraId="78980DF0" w14:textId="503C76EB" w:rsidR="004D6B4E" w:rsidRDefault="00000000" w:rsidP="001A55C3">
      <w:pPr>
        <w:pStyle w:val="ListParagraph"/>
        <w:numPr>
          <w:ilvl w:val="0"/>
          <w:numId w:val="15"/>
        </w:numPr>
      </w:pPr>
      <w:hyperlink r:id="rId39">
        <w:r w:rsidRPr="00BA3126">
          <w:rPr>
            <w:color w:val="0000FF"/>
            <w:u w:val="single"/>
          </w:rPr>
          <w:t>HB 549 (Schamerhorn)</w:t>
        </w:r>
      </w:hyperlink>
    </w:p>
    <w:p w14:paraId="56FFC5D1" w14:textId="3761F41A" w:rsidR="00A43C57" w:rsidRPr="001A55C3" w:rsidRDefault="00CE662A" w:rsidP="001A55C3">
      <w:pPr>
        <w:pStyle w:val="ListParagraph"/>
        <w:numPr>
          <w:ilvl w:val="1"/>
          <w:numId w:val="15"/>
        </w:numPr>
        <w:rPr>
          <w:b/>
          <w:bCs/>
        </w:rPr>
      </w:pPr>
      <w:r w:rsidRPr="001A55C3">
        <w:rPr>
          <w:b/>
          <w:bCs/>
        </w:rPr>
        <w:t>Passed – Became Law</w:t>
      </w:r>
    </w:p>
    <w:p w14:paraId="089A00BA" w14:textId="1E97AA82" w:rsidR="00B61912" w:rsidRDefault="00000000" w:rsidP="00B61912">
      <w:pPr>
        <w:pStyle w:val="ListParagraph"/>
        <w:numPr>
          <w:ilvl w:val="1"/>
          <w:numId w:val="15"/>
        </w:numPr>
      </w:pPr>
      <w:r>
        <w:t>Requires insurers to offer premium discounts for commercial motor vehicles equipped with dashboard cameras and telematics systems</w:t>
      </w:r>
    </w:p>
    <w:p w14:paraId="12280D43" w14:textId="3A115C68" w:rsidR="00B61912" w:rsidRDefault="00B61912" w:rsidP="00B61912">
      <w:pPr>
        <w:pStyle w:val="ListParagraph"/>
        <w:numPr>
          <w:ilvl w:val="1"/>
          <w:numId w:val="15"/>
        </w:numPr>
      </w:pPr>
      <w:r>
        <w:t>Does not mandate a specific premium amount, just an actuarially justified discount</w:t>
      </w:r>
    </w:p>
    <w:p w14:paraId="73A7ED67" w14:textId="44A2A21F" w:rsidR="004D6B4E" w:rsidRDefault="00000000" w:rsidP="001A55C3">
      <w:pPr>
        <w:pStyle w:val="ListParagraph"/>
        <w:numPr>
          <w:ilvl w:val="0"/>
          <w:numId w:val="15"/>
        </w:numPr>
      </w:pPr>
      <w:hyperlink r:id="rId40">
        <w:r w:rsidRPr="00BA3126">
          <w:rPr>
            <w:color w:val="0000FF"/>
            <w:u w:val="single"/>
          </w:rPr>
          <w:t>HB 561 (Firment)</w:t>
        </w:r>
      </w:hyperlink>
    </w:p>
    <w:p w14:paraId="5C66FECA" w14:textId="77777777" w:rsidR="00CE662A" w:rsidRPr="001A55C3" w:rsidRDefault="00CE662A" w:rsidP="001A55C3">
      <w:pPr>
        <w:pStyle w:val="ListParagraph"/>
        <w:numPr>
          <w:ilvl w:val="1"/>
          <w:numId w:val="15"/>
        </w:numPr>
        <w:rPr>
          <w:b/>
          <w:bCs/>
        </w:rPr>
      </w:pPr>
      <w:r w:rsidRPr="001A55C3">
        <w:rPr>
          <w:b/>
          <w:bCs/>
        </w:rPr>
        <w:t>Failed to Pass</w:t>
      </w:r>
    </w:p>
    <w:p w14:paraId="0C4B8015" w14:textId="6BD33DAE" w:rsidR="004D6B4E" w:rsidRDefault="00B61912" w:rsidP="001A55C3">
      <w:pPr>
        <w:pStyle w:val="ListParagraph"/>
        <w:numPr>
          <w:ilvl w:val="1"/>
          <w:numId w:val="15"/>
        </w:numPr>
      </w:pPr>
      <w:r>
        <w:t>Would have allowed surplus lines carriers to include venue selection forms</w:t>
      </w:r>
    </w:p>
    <w:p w14:paraId="6585F170" w14:textId="33359D8E" w:rsidR="00B61912" w:rsidRDefault="00B61912" w:rsidP="001A55C3">
      <w:pPr>
        <w:pStyle w:val="ListParagraph"/>
        <w:numPr>
          <w:ilvl w:val="1"/>
          <w:numId w:val="15"/>
        </w:numPr>
      </w:pPr>
      <w:r>
        <w:t xml:space="preserve">Lloyds and other surplus lines insurers </w:t>
      </w:r>
      <w:r w:rsidR="007A7008">
        <w:t>have insisted this is a critical need in order to handle the litigious environment in Louisiana</w:t>
      </w:r>
    </w:p>
    <w:p w14:paraId="477D5C40" w14:textId="6BECDA83" w:rsidR="004D6B4E" w:rsidRDefault="00000000" w:rsidP="001A55C3">
      <w:pPr>
        <w:pStyle w:val="ListParagraph"/>
        <w:numPr>
          <w:ilvl w:val="0"/>
          <w:numId w:val="15"/>
        </w:numPr>
      </w:pPr>
      <w:hyperlink r:id="rId41">
        <w:r w:rsidRPr="00BA3126">
          <w:rPr>
            <w:color w:val="0000FF"/>
            <w:u w:val="single"/>
          </w:rPr>
          <w:t>HB 635 (Bamburg)</w:t>
        </w:r>
      </w:hyperlink>
    </w:p>
    <w:p w14:paraId="3AA97295" w14:textId="77777777" w:rsidR="00CE662A" w:rsidRPr="001A55C3" w:rsidRDefault="00CE662A" w:rsidP="001A55C3">
      <w:pPr>
        <w:pStyle w:val="ListParagraph"/>
        <w:numPr>
          <w:ilvl w:val="1"/>
          <w:numId w:val="15"/>
        </w:numPr>
        <w:rPr>
          <w:b/>
          <w:bCs/>
        </w:rPr>
      </w:pPr>
      <w:r w:rsidRPr="001A55C3">
        <w:rPr>
          <w:b/>
          <w:bCs/>
        </w:rPr>
        <w:t>Passed – Became Law</w:t>
      </w:r>
    </w:p>
    <w:p w14:paraId="2F48ED0D" w14:textId="68F5E900" w:rsidR="004D6B4E" w:rsidRDefault="007A7008" w:rsidP="001A55C3">
      <w:pPr>
        <w:pStyle w:val="ListParagraph"/>
        <w:numPr>
          <w:ilvl w:val="1"/>
          <w:numId w:val="15"/>
        </w:numPr>
      </w:pPr>
      <w:r>
        <w:t>Creates a regulatory framework for captives in an attempt to attract new capital deployment</w:t>
      </w:r>
    </w:p>
    <w:p w14:paraId="1BBAD17C" w14:textId="4F0519F9" w:rsidR="004D6B4E" w:rsidRDefault="00000000" w:rsidP="001A55C3">
      <w:pPr>
        <w:pStyle w:val="ListParagraph"/>
        <w:numPr>
          <w:ilvl w:val="0"/>
          <w:numId w:val="15"/>
        </w:numPr>
      </w:pPr>
      <w:hyperlink r:id="rId42">
        <w:r w:rsidRPr="00BA3126">
          <w:rPr>
            <w:color w:val="0000FF"/>
            <w:u w:val="single"/>
          </w:rPr>
          <w:t>SB 16 (McMath)</w:t>
        </w:r>
      </w:hyperlink>
    </w:p>
    <w:p w14:paraId="0FEF3356" w14:textId="77777777" w:rsidR="00CE662A" w:rsidRPr="001A55C3" w:rsidRDefault="00CE662A" w:rsidP="001A55C3">
      <w:pPr>
        <w:pStyle w:val="ListParagraph"/>
        <w:numPr>
          <w:ilvl w:val="1"/>
          <w:numId w:val="15"/>
        </w:numPr>
        <w:rPr>
          <w:b/>
          <w:bCs/>
        </w:rPr>
      </w:pPr>
      <w:r w:rsidRPr="001A55C3">
        <w:rPr>
          <w:b/>
          <w:bCs/>
        </w:rPr>
        <w:t>Passed – Became Law</w:t>
      </w:r>
    </w:p>
    <w:p w14:paraId="690339A4" w14:textId="3CF88522" w:rsidR="004D6B4E" w:rsidRDefault="00000000" w:rsidP="001A55C3">
      <w:pPr>
        <w:pStyle w:val="ListParagraph"/>
        <w:numPr>
          <w:ilvl w:val="1"/>
          <w:numId w:val="15"/>
        </w:numPr>
      </w:pPr>
      <w:r>
        <w:t>Provides relative to health stop-loss insurance, including criteria for policies issued to small employers</w:t>
      </w:r>
    </w:p>
    <w:p w14:paraId="2F189D80" w14:textId="5AA1ABF6" w:rsidR="007A7008" w:rsidRDefault="007A7008" w:rsidP="001A55C3">
      <w:pPr>
        <w:pStyle w:val="ListParagraph"/>
        <w:numPr>
          <w:ilvl w:val="1"/>
          <w:numId w:val="15"/>
        </w:numPr>
      </w:pPr>
      <w:r>
        <w:t>The original bill prohibited stop-loss policies for businesses with 50 or fewer employees</w:t>
      </w:r>
    </w:p>
    <w:p w14:paraId="3E7ECC2F" w14:textId="3937FA08" w:rsidR="00643CCB" w:rsidRDefault="00643CCB" w:rsidP="001A55C3">
      <w:pPr>
        <w:pStyle w:val="ListParagraph"/>
        <w:numPr>
          <w:ilvl w:val="1"/>
          <w:numId w:val="15"/>
        </w:numPr>
      </w:pPr>
      <w:r>
        <w:t>It was amended instead to only prohibit specific unfair trade practices related to stop-loss policies such as lasering</w:t>
      </w:r>
    </w:p>
    <w:p w14:paraId="3BC7403D" w14:textId="2E86590F" w:rsidR="004D6B4E" w:rsidRDefault="00000000" w:rsidP="001A55C3">
      <w:pPr>
        <w:pStyle w:val="ListParagraph"/>
        <w:numPr>
          <w:ilvl w:val="0"/>
          <w:numId w:val="15"/>
        </w:numPr>
      </w:pPr>
      <w:hyperlink r:id="rId43">
        <w:r w:rsidRPr="00BA3126">
          <w:rPr>
            <w:color w:val="0000FF"/>
            <w:u w:val="single"/>
          </w:rPr>
          <w:t>SB 136 (Talbot)</w:t>
        </w:r>
      </w:hyperlink>
    </w:p>
    <w:p w14:paraId="6653DA8C" w14:textId="77777777" w:rsidR="00CE662A" w:rsidRPr="001A55C3" w:rsidRDefault="00CE662A" w:rsidP="001A55C3">
      <w:pPr>
        <w:pStyle w:val="ListParagraph"/>
        <w:numPr>
          <w:ilvl w:val="1"/>
          <w:numId w:val="15"/>
        </w:numPr>
        <w:rPr>
          <w:b/>
          <w:bCs/>
        </w:rPr>
      </w:pPr>
      <w:r w:rsidRPr="001A55C3">
        <w:rPr>
          <w:b/>
          <w:bCs/>
        </w:rPr>
        <w:t>Passed – Became Law</w:t>
      </w:r>
    </w:p>
    <w:p w14:paraId="65F84112" w14:textId="18277C33" w:rsidR="004D6B4E" w:rsidRDefault="00000000" w:rsidP="001A55C3">
      <w:pPr>
        <w:pStyle w:val="ListParagraph"/>
        <w:numPr>
          <w:ilvl w:val="1"/>
          <w:numId w:val="15"/>
        </w:numPr>
      </w:pPr>
      <w:r>
        <w:t xml:space="preserve">Requires insurers to </w:t>
      </w:r>
      <w:r w:rsidR="00643CCB">
        <w:t>create a rate transparency report which outlines the amount of certain factors that contribute to premiums</w:t>
      </w:r>
    </w:p>
    <w:p w14:paraId="1AB96D42" w14:textId="7EE8EE8B" w:rsidR="00643CCB" w:rsidRDefault="00643CCB" w:rsidP="001A55C3">
      <w:pPr>
        <w:pStyle w:val="ListParagraph"/>
        <w:numPr>
          <w:ilvl w:val="1"/>
          <w:numId w:val="15"/>
        </w:numPr>
      </w:pPr>
      <w:r>
        <w:t>The insurer must provide a copy of that report to policyholders at renewal to provide consumer transparency into the causes of high premiums</w:t>
      </w:r>
    </w:p>
    <w:p w14:paraId="7FE5325E" w14:textId="2629B3D5" w:rsidR="004D6B4E" w:rsidRDefault="00000000" w:rsidP="001A55C3">
      <w:pPr>
        <w:pStyle w:val="ListParagraph"/>
        <w:numPr>
          <w:ilvl w:val="0"/>
          <w:numId w:val="15"/>
        </w:numPr>
      </w:pPr>
      <w:hyperlink r:id="rId44">
        <w:r w:rsidRPr="00BA3126">
          <w:rPr>
            <w:color w:val="0000FF"/>
            <w:u w:val="single"/>
          </w:rPr>
          <w:t>SB 137 (Talbot)</w:t>
        </w:r>
      </w:hyperlink>
    </w:p>
    <w:p w14:paraId="0E19FDB2" w14:textId="77777777" w:rsidR="00CE662A" w:rsidRPr="001A55C3" w:rsidRDefault="00CE662A" w:rsidP="001A55C3">
      <w:pPr>
        <w:pStyle w:val="ListParagraph"/>
        <w:numPr>
          <w:ilvl w:val="1"/>
          <w:numId w:val="15"/>
        </w:numPr>
        <w:rPr>
          <w:b/>
          <w:bCs/>
        </w:rPr>
      </w:pPr>
      <w:r w:rsidRPr="001A55C3">
        <w:rPr>
          <w:b/>
          <w:bCs/>
        </w:rPr>
        <w:t>Passed – Became Law</w:t>
      </w:r>
    </w:p>
    <w:p w14:paraId="16CA3065" w14:textId="6374264B" w:rsidR="004D6B4E" w:rsidRDefault="00000000" w:rsidP="001A55C3">
      <w:pPr>
        <w:pStyle w:val="ListParagraph"/>
        <w:numPr>
          <w:ilvl w:val="1"/>
          <w:numId w:val="15"/>
        </w:numPr>
      </w:pPr>
      <w:r>
        <w:t>Mandates that insurers notify the Department of Insurance upon ceasing, pausing, or resuming writing of policies</w:t>
      </w:r>
      <w:r w:rsidR="00643CCB">
        <w:t xml:space="preserve"> in a certain jurisdiction</w:t>
      </w:r>
    </w:p>
    <w:p w14:paraId="65AF4A10" w14:textId="6AB60A74" w:rsidR="004D6B4E" w:rsidRDefault="00000000" w:rsidP="001A55C3">
      <w:pPr>
        <w:pStyle w:val="ListParagraph"/>
        <w:numPr>
          <w:ilvl w:val="0"/>
          <w:numId w:val="15"/>
        </w:numPr>
      </w:pPr>
      <w:hyperlink r:id="rId45">
        <w:r w:rsidRPr="00BA3126">
          <w:rPr>
            <w:color w:val="0000FF"/>
            <w:u w:val="single"/>
          </w:rPr>
          <w:t>SB 214 (Duplessis)</w:t>
        </w:r>
      </w:hyperlink>
    </w:p>
    <w:p w14:paraId="76DF520E" w14:textId="77777777" w:rsidR="00CE662A" w:rsidRPr="001A55C3" w:rsidRDefault="00CE662A" w:rsidP="001A55C3">
      <w:pPr>
        <w:pStyle w:val="ListParagraph"/>
        <w:numPr>
          <w:ilvl w:val="1"/>
          <w:numId w:val="15"/>
        </w:numPr>
        <w:rPr>
          <w:b/>
          <w:bCs/>
        </w:rPr>
      </w:pPr>
      <w:r w:rsidRPr="001A55C3">
        <w:rPr>
          <w:b/>
          <w:bCs/>
        </w:rPr>
        <w:t>Failed to Pass</w:t>
      </w:r>
    </w:p>
    <w:p w14:paraId="10B92A92" w14:textId="6AA92AE4" w:rsidR="004D6B4E" w:rsidRDefault="00000000" w:rsidP="001A55C3">
      <w:pPr>
        <w:pStyle w:val="ListParagraph"/>
        <w:numPr>
          <w:ilvl w:val="1"/>
          <w:numId w:val="15"/>
        </w:numPr>
      </w:pPr>
      <w:r>
        <w:t>Proposes changing the Insurance Commissioner position from an elected to an appointed role, subject to Senate approval.</w:t>
      </w:r>
    </w:p>
    <w:p w14:paraId="547144DD" w14:textId="77777777" w:rsidR="008F48EE" w:rsidRDefault="008F48EE" w:rsidP="008F48EE"/>
    <w:p w14:paraId="7799413D" w14:textId="33EECC0A" w:rsidR="008F48EE" w:rsidRDefault="008F48EE" w:rsidP="008F48EE">
      <w:pPr>
        <w:ind w:firstLine="720"/>
      </w:pPr>
      <w:r w:rsidRPr="008F48EE">
        <w:t xml:space="preserve">The 2025 Legislative Session delivered some important wins for independent agents and their clients, particularly in the area of legal system reform. Measures like modified comparative fault mark real progress toward a fairer, more stable insurance environment. Likewise, targeted improvements in property insurance and regulatory </w:t>
      </w:r>
      <w:r w:rsidRPr="008F48EE">
        <w:lastRenderedPageBreak/>
        <w:t>oversight represent meaningful steps in the right direction. However, the session also highlighted just how much work remains. Major issues—like runaway litigation, market availability, and long-term affordability—will require continued focus and strong advocacy. IIABL remains committed to fighting for comprehensive, lasting reforms that support both the insurance industry and the consumers we serve.</w:t>
      </w:r>
      <w:r w:rsidR="00137576">
        <w:t xml:space="preserve"> It’s an uphill battle, often fighting the trial bar, certain medical providers, and, in many cases, the governor, but the business community is united. We need to continue to push and achieve real change.</w:t>
      </w:r>
    </w:p>
    <w:p w14:paraId="554F8F87" w14:textId="33D6F5E7" w:rsidR="00137576" w:rsidRDefault="00137576" w:rsidP="008F48EE">
      <w:pPr>
        <w:ind w:firstLine="720"/>
      </w:pPr>
      <w:r>
        <w:t>If you have any questions about the session, suggestions for future legislation, or want to discuss getting more involved in advocacy, please reach out to me directly. I also hope that you will attend the legislative wrap-up in the town nearest you. I hope to see you soon!</w:t>
      </w:r>
    </w:p>
    <w:sectPr w:rsidR="001375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396E91"/>
    <w:multiLevelType w:val="hybridMultilevel"/>
    <w:tmpl w:val="0928C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67B09"/>
    <w:multiLevelType w:val="hybridMultilevel"/>
    <w:tmpl w:val="D85A6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37CB1"/>
    <w:multiLevelType w:val="hybridMultilevel"/>
    <w:tmpl w:val="CDC6A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47E0C"/>
    <w:multiLevelType w:val="hybridMultilevel"/>
    <w:tmpl w:val="55B4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65FE8"/>
    <w:multiLevelType w:val="hybridMultilevel"/>
    <w:tmpl w:val="0A8E3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EE7D53"/>
    <w:multiLevelType w:val="hybridMultilevel"/>
    <w:tmpl w:val="AFD2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749714">
    <w:abstractNumId w:val="8"/>
  </w:num>
  <w:num w:numId="2" w16cid:durableId="1725443074">
    <w:abstractNumId w:val="6"/>
  </w:num>
  <w:num w:numId="3" w16cid:durableId="1943683209">
    <w:abstractNumId w:val="5"/>
  </w:num>
  <w:num w:numId="4" w16cid:durableId="527765967">
    <w:abstractNumId w:val="4"/>
  </w:num>
  <w:num w:numId="5" w16cid:durableId="616445205">
    <w:abstractNumId w:val="7"/>
  </w:num>
  <w:num w:numId="6" w16cid:durableId="901258004">
    <w:abstractNumId w:val="3"/>
  </w:num>
  <w:num w:numId="7" w16cid:durableId="1537430715">
    <w:abstractNumId w:val="2"/>
  </w:num>
  <w:num w:numId="8" w16cid:durableId="1478112528">
    <w:abstractNumId w:val="1"/>
  </w:num>
  <w:num w:numId="9" w16cid:durableId="1498228238">
    <w:abstractNumId w:val="0"/>
  </w:num>
  <w:num w:numId="10" w16cid:durableId="2129664454">
    <w:abstractNumId w:val="10"/>
  </w:num>
  <w:num w:numId="11" w16cid:durableId="706225242">
    <w:abstractNumId w:val="14"/>
  </w:num>
  <w:num w:numId="12" w16cid:durableId="146823348">
    <w:abstractNumId w:val="12"/>
  </w:num>
  <w:num w:numId="13" w16cid:durableId="764493511">
    <w:abstractNumId w:val="11"/>
  </w:num>
  <w:num w:numId="14" w16cid:durableId="717052923">
    <w:abstractNumId w:val="9"/>
  </w:num>
  <w:num w:numId="15" w16cid:durableId="1961916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7576"/>
    <w:rsid w:val="0015074B"/>
    <w:rsid w:val="001A55C3"/>
    <w:rsid w:val="001B6487"/>
    <w:rsid w:val="0029639D"/>
    <w:rsid w:val="00326F90"/>
    <w:rsid w:val="003D017F"/>
    <w:rsid w:val="00446718"/>
    <w:rsid w:val="004D6B4E"/>
    <w:rsid w:val="005B71C9"/>
    <w:rsid w:val="005E0984"/>
    <w:rsid w:val="005F4EB5"/>
    <w:rsid w:val="00643CCB"/>
    <w:rsid w:val="007A7008"/>
    <w:rsid w:val="007F25FD"/>
    <w:rsid w:val="00884634"/>
    <w:rsid w:val="008F48EE"/>
    <w:rsid w:val="00A03B58"/>
    <w:rsid w:val="00A30718"/>
    <w:rsid w:val="00A43C57"/>
    <w:rsid w:val="00AA1D8D"/>
    <w:rsid w:val="00AB5208"/>
    <w:rsid w:val="00AF6FFE"/>
    <w:rsid w:val="00B47730"/>
    <w:rsid w:val="00B47E18"/>
    <w:rsid w:val="00B538FF"/>
    <w:rsid w:val="00B61912"/>
    <w:rsid w:val="00B77FB2"/>
    <w:rsid w:val="00BA3126"/>
    <w:rsid w:val="00C427FB"/>
    <w:rsid w:val="00CB0664"/>
    <w:rsid w:val="00CE3099"/>
    <w:rsid w:val="00CE662A"/>
    <w:rsid w:val="00D628BB"/>
    <w:rsid w:val="00F22F9C"/>
    <w:rsid w:val="00FC693F"/>
    <w:rsid w:val="00FF4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715F4"/>
  <w14:defaultImageDpi w14:val="300"/>
  <w15:docId w15:val="{A77376B7-FE1E-43B1-9D90-EBA164F4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FFE"/>
    <w:rPr>
      <w:color w:val="00000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A3126"/>
    <w:rPr>
      <w:color w:val="0000FF" w:themeColor="hyperlink"/>
      <w:u w:val="single"/>
    </w:rPr>
  </w:style>
  <w:style w:type="character" w:styleId="UnresolvedMention">
    <w:name w:val="Unresolved Mention"/>
    <w:basedOn w:val="DefaultParagraphFont"/>
    <w:uiPriority w:val="99"/>
    <w:semiHidden/>
    <w:unhideWhenUsed/>
    <w:rsid w:val="00BA3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99833">
      <w:bodyDiv w:val="1"/>
      <w:marLeft w:val="0"/>
      <w:marRight w:val="0"/>
      <w:marTop w:val="0"/>
      <w:marBottom w:val="0"/>
      <w:divBdr>
        <w:top w:val="none" w:sz="0" w:space="0" w:color="auto"/>
        <w:left w:val="none" w:sz="0" w:space="0" w:color="auto"/>
        <w:bottom w:val="none" w:sz="0" w:space="0" w:color="auto"/>
        <w:right w:val="none" w:sz="0" w:space="0" w:color="auto"/>
      </w:divBdr>
    </w:div>
    <w:div w:id="1117137449">
      <w:bodyDiv w:val="1"/>
      <w:marLeft w:val="0"/>
      <w:marRight w:val="0"/>
      <w:marTop w:val="0"/>
      <w:marBottom w:val="0"/>
      <w:divBdr>
        <w:top w:val="none" w:sz="0" w:space="0" w:color="auto"/>
        <w:left w:val="none" w:sz="0" w:space="0" w:color="auto"/>
        <w:bottom w:val="none" w:sz="0" w:space="0" w:color="auto"/>
        <w:right w:val="none" w:sz="0" w:space="0" w:color="auto"/>
      </w:divBdr>
    </w:div>
    <w:div w:id="1299145498">
      <w:bodyDiv w:val="1"/>
      <w:marLeft w:val="0"/>
      <w:marRight w:val="0"/>
      <w:marTop w:val="0"/>
      <w:marBottom w:val="0"/>
      <w:divBdr>
        <w:top w:val="none" w:sz="0" w:space="0" w:color="auto"/>
        <w:left w:val="none" w:sz="0" w:space="0" w:color="auto"/>
        <w:bottom w:val="none" w:sz="0" w:space="0" w:color="auto"/>
        <w:right w:val="none" w:sz="0" w:space="0" w:color="auto"/>
      </w:divBdr>
    </w:div>
    <w:div w:id="1760758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gov/Legis/BillInfo.aspx?i=248343" TargetMode="External"/><Relationship Id="rId18" Type="http://schemas.openxmlformats.org/officeDocument/2006/relationships/hyperlink" Target="https://www.legis.la.gov/Legis/BillInfo.aspx?i=248778" TargetMode="External"/><Relationship Id="rId26" Type="http://schemas.openxmlformats.org/officeDocument/2006/relationships/hyperlink" Target="https://www.legis.la.gov/Legis/BillInfo.aspx?i=248444" TargetMode="External"/><Relationship Id="rId39" Type="http://schemas.openxmlformats.org/officeDocument/2006/relationships/hyperlink" Target="https://www.legis.la.gov/legis/BillInfo.aspx?b=HB549&amp;s=25rs" TargetMode="External"/><Relationship Id="rId21" Type="http://schemas.openxmlformats.org/officeDocument/2006/relationships/hyperlink" Target="https://www.legis.la.gov/Legis/BillInfo.aspx?i=248021" TargetMode="External"/><Relationship Id="rId34" Type="http://schemas.openxmlformats.org/officeDocument/2006/relationships/hyperlink" Target="https://www.legis.la.gov/Legis/BillInfo.aspx?i=248446" TargetMode="External"/><Relationship Id="rId42" Type="http://schemas.openxmlformats.org/officeDocument/2006/relationships/hyperlink" Target="https://www.legis.la.gov/legis/BillInfo.aspx?b=SB16&amp;s=25rs" TargetMode="External"/><Relationship Id="rId47" Type="http://schemas.openxmlformats.org/officeDocument/2006/relationships/theme" Target="theme/theme1.xml"/><Relationship Id="rId7" Type="http://schemas.openxmlformats.org/officeDocument/2006/relationships/hyperlink" Target="https://www.legis.la.gov/Legis/BillInfo.aspx?i=248859" TargetMode="External"/><Relationship Id="rId2" Type="http://schemas.openxmlformats.org/officeDocument/2006/relationships/numbering" Target="numbering.xml"/><Relationship Id="rId16" Type="http://schemas.openxmlformats.org/officeDocument/2006/relationships/hyperlink" Target="https://www.legis.la.gov/Legis/BillInfo.aspx?i=248450" TargetMode="External"/><Relationship Id="rId29" Type="http://schemas.openxmlformats.org/officeDocument/2006/relationships/hyperlink" Target="https://www.legis.la.gov/Legis/BillInfo.aspx?i=248051" TargetMode="External"/><Relationship Id="rId1" Type="http://schemas.openxmlformats.org/officeDocument/2006/relationships/customXml" Target="../customXml/item1.xml"/><Relationship Id="rId6" Type="http://schemas.openxmlformats.org/officeDocument/2006/relationships/hyperlink" Target="https://www.legis.la.gov/Legis/BillInfo.aspx?i=248438" TargetMode="External"/><Relationship Id="rId11" Type="http://schemas.openxmlformats.org/officeDocument/2006/relationships/hyperlink" Target="https://www.legis.la.gov/Legis/BillInfo.aspx?i=248434" TargetMode="External"/><Relationship Id="rId24" Type="http://schemas.openxmlformats.org/officeDocument/2006/relationships/hyperlink" Target="https://www.legis.la.gov/Legis/BillInfo.aspx?i=248863" TargetMode="External"/><Relationship Id="rId32" Type="http://schemas.openxmlformats.org/officeDocument/2006/relationships/hyperlink" Target="https://www.legis.la.gov/Legis/BillInfo.aspx?i=248363" TargetMode="External"/><Relationship Id="rId37" Type="http://schemas.openxmlformats.org/officeDocument/2006/relationships/hyperlink" Target="https://www.legis.la.gov/Legis/BillInfo.aspx?i=248503" TargetMode="External"/><Relationship Id="rId40" Type="http://schemas.openxmlformats.org/officeDocument/2006/relationships/hyperlink" Target="https://www.legis.la.gov/legis/BillInfo.aspx?b=HB561&amp;s=25rs" TargetMode="External"/><Relationship Id="rId45" Type="http://schemas.openxmlformats.org/officeDocument/2006/relationships/hyperlink" Target="https://www.legis.la.gov/Legis/BillInfo.aspx?b=SB214&amp;s=25rs" TargetMode="External"/><Relationship Id="rId5" Type="http://schemas.openxmlformats.org/officeDocument/2006/relationships/webSettings" Target="webSettings.xml"/><Relationship Id="rId15" Type="http://schemas.openxmlformats.org/officeDocument/2006/relationships/hyperlink" Target="https://www.legis.la.gov/Legis/BillInfo.aspx?i=248447" TargetMode="External"/><Relationship Id="rId23" Type="http://schemas.openxmlformats.org/officeDocument/2006/relationships/hyperlink" Target="https://www.legis.la.gov/Legis/BillInfo.aspx?i=248337" TargetMode="External"/><Relationship Id="rId28" Type="http://schemas.openxmlformats.org/officeDocument/2006/relationships/hyperlink" Target="https://www.legis.la.gov/Legis/BillInfo.aspx?i=248082" TargetMode="External"/><Relationship Id="rId36" Type="http://schemas.openxmlformats.org/officeDocument/2006/relationships/hyperlink" Target="https://www.legis.la.gov/Legis/BillInfo.aspx?i=248684" TargetMode="External"/><Relationship Id="rId10" Type="http://schemas.openxmlformats.org/officeDocument/2006/relationships/hyperlink" Target="https://www.legis.la.gov/Legis/BillInfo.aspx?i=246968" TargetMode="External"/><Relationship Id="rId19" Type="http://schemas.openxmlformats.org/officeDocument/2006/relationships/hyperlink" Target="https://www.legis.la.gov/Legis/BillInfo.aspx?i=248837" TargetMode="External"/><Relationship Id="rId31" Type="http://schemas.openxmlformats.org/officeDocument/2006/relationships/hyperlink" Target="https://www.legis.la.gov/Legis/BillInfo.aspx?i=248352" TargetMode="External"/><Relationship Id="rId44" Type="http://schemas.openxmlformats.org/officeDocument/2006/relationships/hyperlink" Target="https://legis.la.gov/Legis/BillInfo.aspx?b=SB137&amp;s=25RS&amp;sbi=y" TargetMode="External"/><Relationship Id="rId4" Type="http://schemas.openxmlformats.org/officeDocument/2006/relationships/settings" Target="settings.xml"/><Relationship Id="rId9" Type="http://schemas.openxmlformats.org/officeDocument/2006/relationships/hyperlink" Target="https://www.legis.la.gov/Legis/BillInfo.aspx?i=248457" TargetMode="External"/><Relationship Id="rId14" Type="http://schemas.openxmlformats.org/officeDocument/2006/relationships/hyperlink" Target="https://www.legis.la.gov/Legis/BillInfo.aspx?i=248442" TargetMode="External"/><Relationship Id="rId22" Type="http://schemas.openxmlformats.org/officeDocument/2006/relationships/hyperlink" Target="https://www.legis.la.gov/Legis/BillInfo.aspx?i=248021" TargetMode="External"/><Relationship Id="rId27" Type="http://schemas.openxmlformats.org/officeDocument/2006/relationships/hyperlink" Target="https://www.legis.la.gov/Legis/BillInfo.aspx?i=248739" TargetMode="External"/><Relationship Id="rId30" Type="http://schemas.openxmlformats.org/officeDocument/2006/relationships/hyperlink" Target="https://www.legis.la.gov/Legis/BillInfo.aspx?i=248841" TargetMode="External"/><Relationship Id="rId35" Type="http://schemas.openxmlformats.org/officeDocument/2006/relationships/hyperlink" Target="https://www.legis.la.gov/Legis/BillInfo.aspx?i=248456" TargetMode="External"/><Relationship Id="rId43" Type="http://schemas.openxmlformats.org/officeDocument/2006/relationships/hyperlink" Target="https://www.legis.la.gov/Legis/BillInfo.aspx?i=248489" TargetMode="External"/><Relationship Id="rId8" Type="http://schemas.openxmlformats.org/officeDocument/2006/relationships/hyperlink" Target="https://www.legis.la.gov/Legis/BillInfo.aspx?i=248441" TargetMode="External"/><Relationship Id="rId3" Type="http://schemas.openxmlformats.org/officeDocument/2006/relationships/styles" Target="styles.xml"/><Relationship Id="rId12" Type="http://schemas.openxmlformats.org/officeDocument/2006/relationships/hyperlink" Target="https://www.legis.la.gov/Legis/BillInfo.aspx?i=248439" TargetMode="External"/><Relationship Id="rId17" Type="http://schemas.openxmlformats.org/officeDocument/2006/relationships/hyperlink" Target="https://www.legis.la.gov/Legis/BillInfo.aspx?i=248776" TargetMode="External"/><Relationship Id="rId25" Type="http://schemas.openxmlformats.org/officeDocument/2006/relationships/hyperlink" Target="https://www.legis.la.gov/Legis/BillInfo.aspx?i=248656" TargetMode="External"/><Relationship Id="rId33" Type="http://schemas.openxmlformats.org/officeDocument/2006/relationships/hyperlink" Target="https://www.legis.la.gov/Legis/BillInfo.aspx?i=248445" TargetMode="External"/><Relationship Id="rId38" Type="http://schemas.openxmlformats.org/officeDocument/2006/relationships/hyperlink" Target="https://www.legis.la.gov/Legis/BillInfo.aspx?i=248526" TargetMode="External"/><Relationship Id="rId46" Type="http://schemas.openxmlformats.org/officeDocument/2006/relationships/fontTable" Target="fontTable.xml"/><Relationship Id="rId20" Type="http://schemas.openxmlformats.org/officeDocument/2006/relationships/hyperlink" Target="https://www.legis.la.gov/Legis/BillInfo.aspx?i=248858" TargetMode="External"/><Relationship Id="rId41" Type="http://schemas.openxmlformats.org/officeDocument/2006/relationships/hyperlink" Target="https://legis.la.gov/Legis/BillInfo.aspx?b=HB635&amp;s=25RS&amp;sb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Benjamin Albright</cp:lastModifiedBy>
  <cp:revision>7</cp:revision>
  <dcterms:created xsi:type="dcterms:W3CDTF">2025-07-09T20:37:00Z</dcterms:created>
  <dcterms:modified xsi:type="dcterms:W3CDTF">2025-07-10T00:42:00Z</dcterms:modified>
  <cp:category/>
</cp:coreProperties>
</file>